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27" w:rsidRPr="00F8358B" w:rsidRDefault="00BD1109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bookmarkStart w:id="0" w:name="_GoBack"/>
      <w:bookmarkEnd w:id="0"/>
      <w:r w:rsidRPr="00F8358B">
        <w:rPr>
          <w:rFonts w:ascii="Arial" w:hAnsi="Arial" w:cs="Arial"/>
          <w:b/>
          <w:sz w:val="24"/>
          <w:szCs w:val="24"/>
          <w:lang w:val="pt-BR"/>
        </w:rPr>
        <w:t>APLICAÇÃO DO MODELO ROOT ZONE WATER QUALITY MODEL NA MODELAÇÃO DE UM ECOSSISTEMA AGRÍCOLA</w:t>
      </w:r>
    </w:p>
    <w:p w:rsidR="00AB4ACA" w:rsidRPr="00F8358B" w:rsidRDefault="00AB4ACA" w:rsidP="00996A82">
      <w:pPr>
        <w:rPr>
          <w:rFonts w:ascii="Arial" w:hAnsi="Arial" w:cs="Arial"/>
          <w:lang w:val="pt-BR"/>
        </w:rPr>
      </w:pPr>
    </w:p>
    <w:p w:rsidR="00AB4ACA" w:rsidRPr="00F8358B" w:rsidRDefault="00412B27" w:rsidP="00996A82">
      <w:pPr>
        <w:jc w:val="center"/>
        <w:rPr>
          <w:rFonts w:ascii="Arial" w:hAnsi="Arial" w:cs="Arial"/>
          <w:b/>
          <w:vertAlign w:val="superscript"/>
          <w:lang w:val="pt-BR"/>
        </w:rPr>
      </w:pPr>
      <w:r w:rsidRPr="00F8358B">
        <w:rPr>
          <w:rFonts w:ascii="Arial" w:hAnsi="Arial" w:cs="Arial"/>
          <w:b/>
          <w:u w:val="single"/>
          <w:lang w:val="pt-BR"/>
        </w:rPr>
        <w:t xml:space="preserve">Gustavo Lopes </w:t>
      </w:r>
      <w:proofErr w:type="gramStart"/>
      <w:r w:rsidRPr="00F8358B">
        <w:rPr>
          <w:rFonts w:ascii="Arial" w:hAnsi="Arial" w:cs="Arial"/>
          <w:b/>
          <w:u w:val="single"/>
          <w:lang w:val="pt-BR"/>
        </w:rPr>
        <w:t>Muniz</w:t>
      </w:r>
      <w:r w:rsidR="00AB4ACA" w:rsidRPr="00F8358B">
        <w:rPr>
          <w:rFonts w:ascii="Arial" w:hAnsi="Arial" w:cs="Arial"/>
          <w:b/>
          <w:vertAlign w:val="superscript"/>
          <w:lang w:val="pt-BR"/>
        </w:rPr>
        <w:t>(</w:t>
      </w:r>
      <w:proofErr w:type="gramEnd"/>
      <w:r w:rsidR="00AB4ACA" w:rsidRPr="00F8358B">
        <w:rPr>
          <w:rFonts w:ascii="Arial" w:hAnsi="Arial" w:cs="Arial"/>
          <w:b/>
          <w:vertAlign w:val="superscript"/>
          <w:lang w:val="pt-BR"/>
        </w:rPr>
        <w:t>1)</w:t>
      </w:r>
    </w:p>
    <w:p w:rsidR="00996A82" w:rsidRPr="00F8358B" w:rsidRDefault="00996A82" w:rsidP="00996A82">
      <w:pPr>
        <w:jc w:val="center"/>
        <w:rPr>
          <w:rFonts w:ascii="Arial" w:hAnsi="Arial" w:cs="Arial"/>
          <w:b/>
          <w:lang w:val="pt-BR"/>
        </w:rPr>
      </w:pPr>
    </w:p>
    <w:p w:rsidR="008B6C53" w:rsidRPr="00F8358B" w:rsidRDefault="00996A82" w:rsidP="00996A82">
      <w:pPr>
        <w:jc w:val="both"/>
        <w:rPr>
          <w:rFonts w:ascii="Arial" w:hAnsi="Arial" w:cs="Arial"/>
          <w:sz w:val="18"/>
          <w:lang w:val="pt-BR"/>
        </w:rPr>
      </w:pPr>
      <w:r w:rsidRPr="00F8358B">
        <w:rPr>
          <w:rFonts w:ascii="Arial" w:hAnsi="Arial" w:cs="Arial"/>
          <w:sz w:val="18"/>
          <w:szCs w:val="18"/>
          <w:vertAlign w:val="superscript"/>
          <w:lang w:val="pt-BR"/>
        </w:rPr>
        <w:t xml:space="preserve">(1) </w:t>
      </w:r>
      <w:r w:rsidR="00BD1109" w:rsidRPr="00F8358B">
        <w:rPr>
          <w:rFonts w:ascii="Arial" w:hAnsi="Arial" w:cs="Arial"/>
          <w:sz w:val="18"/>
          <w:szCs w:val="18"/>
          <w:lang w:val="pt-BR"/>
        </w:rPr>
        <w:t xml:space="preserve">Estudante de Engenharia Agrícola e Ambiental, Instituto de Ciências Agrárias, ICA/UFMG, Montes Claros – MG; </w:t>
      </w:r>
      <w:hyperlink r:id="rId9" w:history="1">
        <w:r w:rsidR="00BD1109" w:rsidRPr="00F8358B">
          <w:rPr>
            <w:rStyle w:val="Hyperlink"/>
            <w:rFonts w:ascii="Arial" w:hAnsi="Arial" w:cs="Arial"/>
            <w:sz w:val="18"/>
            <w:szCs w:val="18"/>
            <w:lang w:val="pt-BR"/>
          </w:rPr>
          <w:t>gustavolopesmuniz@yahoo.com.br</w:t>
        </w:r>
      </w:hyperlink>
    </w:p>
    <w:p w:rsidR="00AB4ACA" w:rsidRPr="00F8358B" w:rsidRDefault="00AB4ACA" w:rsidP="00996A82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3046CE" w:rsidRPr="00F8358B" w:rsidRDefault="003046CE" w:rsidP="00996A82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RESUMO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– </w:t>
      </w:r>
      <w:r w:rsidR="00735AA5" w:rsidRPr="00F8358B">
        <w:rPr>
          <w:rFonts w:ascii="Arial" w:hAnsi="Arial" w:cs="Arial"/>
          <w:sz w:val="24"/>
          <w:szCs w:val="24"/>
          <w:lang w:val="pt-BR"/>
        </w:rPr>
        <w:t>As práticas de gestão agrícola</w:t>
      </w:r>
      <w:r w:rsidR="00D866FE" w:rsidRPr="00F8358B">
        <w:rPr>
          <w:rFonts w:ascii="Arial" w:hAnsi="Arial" w:cs="Arial"/>
          <w:sz w:val="24"/>
          <w:szCs w:val="24"/>
          <w:lang w:val="pt-BR"/>
        </w:rPr>
        <w:t>,</w:t>
      </w:r>
      <w:r w:rsidR="00735AA5" w:rsidRPr="00F8358B">
        <w:rPr>
          <w:rFonts w:ascii="Arial" w:hAnsi="Arial" w:cs="Arial"/>
          <w:sz w:val="24"/>
          <w:szCs w:val="24"/>
          <w:lang w:val="pt-BR"/>
        </w:rPr>
        <w:t xml:space="preserve"> quando praticadas de formas inadequadas</w:t>
      </w:r>
      <w:r w:rsidR="00D866FE" w:rsidRPr="00F8358B">
        <w:rPr>
          <w:rFonts w:ascii="Arial" w:hAnsi="Arial" w:cs="Arial"/>
          <w:sz w:val="24"/>
          <w:szCs w:val="24"/>
          <w:lang w:val="pt-BR"/>
        </w:rPr>
        <w:t>,</w:t>
      </w:r>
      <w:r w:rsidR="00735AA5" w:rsidRPr="00F8358B">
        <w:rPr>
          <w:rFonts w:ascii="Arial" w:hAnsi="Arial" w:cs="Arial"/>
          <w:sz w:val="24"/>
          <w:szCs w:val="24"/>
          <w:lang w:val="pt-BR"/>
        </w:rPr>
        <w:t xml:space="preserve"> podem trazer graves consequências ao meio ambiente. A fertilização e</w:t>
      </w:r>
      <w:r w:rsidR="00D866FE" w:rsidRPr="00F8358B">
        <w:rPr>
          <w:rFonts w:ascii="Arial" w:hAnsi="Arial" w:cs="Arial"/>
          <w:sz w:val="24"/>
          <w:szCs w:val="24"/>
          <w:lang w:val="pt-BR"/>
        </w:rPr>
        <w:t xml:space="preserve"> a</w:t>
      </w:r>
      <w:r w:rsidR="00735AA5" w:rsidRPr="00F8358B">
        <w:rPr>
          <w:rFonts w:ascii="Arial" w:hAnsi="Arial" w:cs="Arial"/>
          <w:sz w:val="24"/>
          <w:szCs w:val="24"/>
          <w:lang w:val="pt-BR"/>
        </w:rPr>
        <w:t xml:space="preserve"> irrigação são indispensáveis para o desenvolvimento e produção de uma cultura, porém, </w:t>
      </w:r>
      <w:r w:rsidR="00640DA7" w:rsidRPr="00F8358B">
        <w:rPr>
          <w:rFonts w:ascii="Arial" w:hAnsi="Arial" w:cs="Arial"/>
          <w:sz w:val="24"/>
          <w:szCs w:val="24"/>
          <w:lang w:val="pt-BR"/>
        </w:rPr>
        <w:t>deve-se ter atenção com relação à</w:t>
      </w:r>
      <w:r w:rsidR="00735AA5" w:rsidRPr="00F8358B">
        <w:rPr>
          <w:rFonts w:ascii="Arial" w:hAnsi="Arial" w:cs="Arial"/>
          <w:sz w:val="24"/>
          <w:szCs w:val="24"/>
          <w:lang w:val="pt-BR"/>
        </w:rPr>
        <w:t xml:space="preserve"> drenagem</w:t>
      </w:r>
      <w:r w:rsidR="00640DA7" w:rsidRPr="00F8358B">
        <w:rPr>
          <w:rFonts w:ascii="Arial" w:hAnsi="Arial" w:cs="Arial"/>
          <w:sz w:val="24"/>
          <w:szCs w:val="24"/>
          <w:lang w:val="pt-BR"/>
        </w:rPr>
        <w:t>,</w:t>
      </w:r>
      <w:r w:rsidR="00735AA5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="00640DA7" w:rsidRPr="00F8358B">
        <w:rPr>
          <w:rFonts w:ascii="Arial" w:hAnsi="Arial" w:cs="Arial"/>
          <w:sz w:val="24"/>
          <w:szCs w:val="24"/>
          <w:lang w:val="pt-BR"/>
        </w:rPr>
        <w:t>que pode ocasionar a lixiviação</w:t>
      </w:r>
      <w:r w:rsidR="00735AA5" w:rsidRPr="00F8358B">
        <w:rPr>
          <w:rFonts w:ascii="Arial" w:hAnsi="Arial" w:cs="Arial"/>
          <w:sz w:val="24"/>
          <w:szCs w:val="24"/>
          <w:lang w:val="pt-BR"/>
        </w:rPr>
        <w:t xml:space="preserve"> dos fertilizantes que foram aplicados, como os nitratos. </w:t>
      </w:r>
      <w:r w:rsidR="00DB521E" w:rsidRPr="00F8358B">
        <w:rPr>
          <w:rFonts w:ascii="Arial" w:hAnsi="Arial" w:cs="Arial"/>
          <w:sz w:val="24"/>
          <w:szCs w:val="24"/>
          <w:lang w:val="pt-BR"/>
        </w:rPr>
        <w:t xml:space="preserve">O nitrato em contato com a água torna-se uma </w:t>
      </w:r>
      <w:r w:rsidR="00B94CA3" w:rsidRPr="00F8358B">
        <w:rPr>
          <w:rFonts w:ascii="Arial" w:hAnsi="Arial" w:cs="Arial"/>
          <w:sz w:val="24"/>
          <w:szCs w:val="24"/>
          <w:lang w:val="pt-BR"/>
        </w:rPr>
        <w:t>substância</w:t>
      </w:r>
      <w:r w:rsidR="00DB521E" w:rsidRPr="00F8358B">
        <w:rPr>
          <w:rFonts w:ascii="Arial" w:hAnsi="Arial" w:cs="Arial"/>
          <w:sz w:val="24"/>
          <w:szCs w:val="24"/>
          <w:lang w:val="pt-BR"/>
        </w:rPr>
        <w:t xml:space="preserve"> muito passiva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="00DB521E" w:rsidRPr="00F8358B">
        <w:rPr>
          <w:rFonts w:ascii="Arial" w:hAnsi="Arial" w:cs="Arial"/>
          <w:sz w:val="24"/>
          <w:szCs w:val="24"/>
          <w:lang w:val="pt-BR"/>
        </w:rPr>
        <w:t>de ser lixiviada atingindo, com isso, as águas superficiais e subterrâneas,</w:t>
      </w:r>
      <w:r w:rsidR="00640DA7" w:rsidRPr="00F8358B">
        <w:rPr>
          <w:rFonts w:ascii="Arial" w:hAnsi="Arial" w:cs="Arial"/>
          <w:sz w:val="24"/>
          <w:szCs w:val="24"/>
          <w:lang w:val="pt-BR"/>
        </w:rPr>
        <w:t xml:space="preserve"> e levando à</w:t>
      </w:r>
      <w:r w:rsidR="00DB521E" w:rsidRPr="00F8358B">
        <w:rPr>
          <w:rFonts w:ascii="Arial" w:hAnsi="Arial" w:cs="Arial"/>
          <w:sz w:val="24"/>
          <w:szCs w:val="24"/>
          <w:lang w:val="pt-BR"/>
        </w:rPr>
        <w:t xml:space="preserve"> contaminação das mesmas. Deve-se</w:t>
      </w:r>
      <w:r w:rsidR="00640DA7" w:rsidRPr="00F8358B">
        <w:rPr>
          <w:rFonts w:ascii="Arial" w:hAnsi="Arial" w:cs="Arial"/>
          <w:sz w:val="24"/>
          <w:szCs w:val="24"/>
          <w:lang w:val="pt-BR"/>
        </w:rPr>
        <w:t>,</w:t>
      </w:r>
      <w:r w:rsidR="00DB521E" w:rsidRPr="00F8358B">
        <w:rPr>
          <w:rFonts w:ascii="Arial" w:hAnsi="Arial" w:cs="Arial"/>
          <w:sz w:val="24"/>
          <w:szCs w:val="24"/>
          <w:lang w:val="pt-BR"/>
        </w:rPr>
        <w:t xml:space="preserve"> portanto</w:t>
      </w:r>
      <w:r w:rsidR="00640DA7" w:rsidRPr="00F8358B">
        <w:rPr>
          <w:rFonts w:ascii="Arial" w:hAnsi="Arial" w:cs="Arial"/>
          <w:sz w:val="24"/>
          <w:szCs w:val="24"/>
          <w:lang w:val="pt-BR"/>
        </w:rPr>
        <w:t>,</w:t>
      </w:r>
      <w:r w:rsidR="00DB521E" w:rsidRPr="00F8358B">
        <w:rPr>
          <w:rFonts w:ascii="Arial" w:hAnsi="Arial" w:cs="Arial"/>
          <w:sz w:val="24"/>
          <w:szCs w:val="24"/>
          <w:lang w:val="pt-BR"/>
        </w:rPr>
        <w:t xml:space="preserve"> buscar uma forma de gestão dessas práticas culturais </w:t>
      </w:r>
      <w:r w:rsidR="00640DA7" w:rsidRPr="00F8358B">
        <w:rPr>
          <w:rFonts w:ascii="Arial" w:hAnsi="Arial" w:cs="Arial"/>
          <w:sz w:val="24"/>
          <w:szCs w:val="24"/>
          <w:lang w:val="pt-BR"/>
        </w:rPr>
        <w:t>de modo a minimizar tais impactos</w:t>
      </w:r>
      <w:r w:rsidR="00DB521E" w:rsidRPr="00F8358B">
        <w:rPr>
          <w:rFonts w:ascii="Arial" w:hAnsi="Arial" w:cs="Arial"/>
          <w:sz w:val="24"/>
          <w:szCs w:val="24"/>
          <w:lang w:val="pt-BR"/>
        </w:rPr>
        <w:t>. Nesse</w:t>
      </w:r>
      <w:r w:rsidR="00640DA7" w:rsidRPr="00F8358B">
        <w:rPr>
          <w:rFonts w:ascii="Arial" w:hAnsi="Arial" w:cs="Arial"/>
          <w:sz w:val="24"/>
          <w:szCs w:val="24"/>
          <w:lang w:val="pt-BR"/>
        </w:rPr>
        <w:t xml:space="preserve"> trabalho recorreu-se ao modelo matemático RZWQM</w:t>
      </w:r>
      <w:r w:rsidR="00DB521E" w:rsidRPr="00F8358B">
        <w:rPr>
          <w:rFonts w:ascii="Arial" w:hAnsi="Arial" w:cs="Arial"/>
          <w:sz w:val="24"/>
          <w:szCs w:val="24"/>
          <w:lang w:val="pt-BR"/>
        </w:rPr>
        <w:t xml:space="preserve"> para </w:t>
      </w:r>
      <w:r w:rsidR="00903A9F" w:rsidRPr="00F8358B">
        <w:rPr>
          <w:rFonts w:ascii="Arial" w:hAnsi="Arial" w:cs="Arial"/>
          <w:sz w:val="24"/>
          <w:szCs w:val="24"/>
          <w:lang w:val="pt-BR" w:eastAsia="es-ES"/>
        </w:rPr>
        <w:t xml:space="preserve">simular e avaliar </w:t>
      </w:r>
      <w:r w:rsidR="00DB521E" w:rsidRPr="00F8358B">
        <w:rPr>
          <w:rFonts w:ascii="Arial" w:hAnsi="Arial" w:cs="Arial"/>
          <w:sz w:val="24"/>
          <w:szCs w:val="24"/>
          <w:lang w:val="pt-BR" w:eastAsia="es-ES"/>
        </w:rPr>
        <w:t xml:space="preserve">o impacto ambiental das práticas de gestão da irrigação e da fertilização na cultura hortícola do nabo </w:t>
      </w:r>
      <w:r w:rsidR="00DB521E" w:rsidRPr="00F8358B">
        <w:rPr>
          <w:rFonts w:ascii="Arial" w:hAnsi="Arial" w:cs="Arial"/>
          <w:sz w:val="24"/>
          <w:szCs w:val="24"/>
          <w:lang w:val="pt-BR"/>
        </w:rPr>
        <w:t>(</w:t>
      </w:r>
      <w:proofErr w:type="spellStart"/>
      <w:r w:rsidR="00DB521E"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>Brassica</w:t>
      </w:r>
      <w:proofErr w:type="spellEnd"/>
      <w:r w:rsidR="00DB521E"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="00DB521E"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>napus</w:t>
      </w:r>
      <w:proofErr w:type="spellEnd"/>
      <w:r w:rsidR="00DB521E" w:rsidRPr="00F8358B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L.)</w:t>
      </w:r>
      <w:r w:rsidR="00DB521E" w:rsidRPr="00F8358B">
        <w:rPr>
          <w:rFonts w:ascii="Arial" w:hAnsi="Arial" w:cs="Arial"/>
          <w:sz w:val="24"/>
          <w:szCs w:val="24"/>
          <w:lang w:val="pt-BR" w:eastAsia="es-ES"/>
        </w:rPr>
        <w:t>, assim como, verificar o impacto ambiental desta gestão sobre as águas subterrâneas através dos processos de lixiviação e drenagem</w:t>
      </w:r>
      <w:r w:rsidR="00640DA7" w:rsidRPr="00F8358B">
        <w:rPr>
          <w:rFonts w:ascii="Arial" w:hAnsi="Arial" w:cs="Arial"/>
          <w:sz w:val="24"/>
          <w:szCs w:val="24"/>
          <w:lang w:val="pt-BR" w:eastAsia="es-ES"/>
        </w:rPr>
        <w:t>. P</w:t>
      </w:r>
      <w:r w:rsidR="00DB521E" w:rsidRPr="00F8358B">
        <w:rPr>
          <w:rFonts w:ascii="Arial" w:hAnsi="Arial" w:cs="Arial"/>
          <w:sz w:val="24"/>
          <w:szCs w:val="24"/>
          <w:lang w:val="pt-BR" w:eastAsia="es-ES"/>
        </w:rPr>
        <w:t xml:space="preserve">ara </w:t>
      </w:r>
      <w:r w:rsidR="00DF3AE2" w:rsidRPr="00F8358B">
        <w:rPr>
          <w:rFonts w:ascii="Arial" w:hAnsi="Arial" w:cs="Arial"/>
          <w:sz w:val="24"/>
          <w:szCs w:val="24"/>
          <w:lang w:val="pt-BR" w:eastAsia="es-ES"/>
        </w:rPr>
        <w:t>isso foram</w:t>
      </w:r>
      <w:r w:rsidR="00DB521E" w:rsidRPr="00F8358B">
        <w:rPr>
          <w:rFonts w:ascii="Arial" w:hAnsi="Arial" w:cs="Arial"/>
          <w:sz w:val="24"/>
          <w:szCs w:val="24"/>
          <w:lang w:val="pt-BR" w:eastAsia="es-ES"/>
        </w:rPr>
        <w:t xml:space="preserve"> </w:t>
      </w:r>
      <w:r w:rsidR="00B94CA3" w:rsidRPr="00F8358B">
        <w:rPr>
          <w:rFonts w:ascii="Arial" w:hAnsi="Arial" w:cs="Arial"/>
          <w:sz w:val="24"/>
          <w:szCs w:val="24"/>
          <w:lang w:val="pt-BR" w:eastAsia="es-ES"/>
        </w:rPr>
        <w:t>construídos</w:t>
      </w:r>
      <w:r w:rsidR="00DB521E" w:rsidRPr="00F8358B">
        <w:rPr>
          <w:rFonts w:ascii="Arial" w:hAnsi="Arial" w:cs="Arial"/>
          <w:sz w:val="24"/>
          <w:szCs w:val="24"/>
          <w:lang w:val="pt-BR" w:eastAsia="es-ES"/>
        </w:rPr>
        <w:t xml:space="preserve"> três cenários: cenário </w:t>
      </w:r>
      <w:proofErr w:type="gramStart"/>
      <w:r w:rsidR="00DB521E" w:rsidRPr="00F8358B">
        <w:rPr>
          <w:rFonts w:ascii="Arial" w:hAnsi="Arial" w:cs="Arial"/>
          <w:sz w:val="24"/>
          <w:szCs w:val="24"/>
          <w:lang w:val="pt-BR" w:eastAsia="es-ES"/>
        </w:rPr>
        <w:t>1</w:t>
      </w:r>
      <w:proofErr w:type="gramEnd"/>
      <w:r w:rsidR="00DB521E" w:rsidRPr="00F8358B">
        <w:rPr>
          <w:rFonts w:ascii="Arial" w:hAnsi="Arial" w:cs="Arial"/>
          <w:sz w:val="24"/>
          <w:szCs w:val="24"/>
          <w:lang w:val="pt-BR" w:eastAsia="es-ES"/>
        </w:rPr>
        <w:t xml:space="preserve"> (cenário original), cenário 2 (com a irrigação otimizada) e cenário 3 (com a irrigação e fertilização otimizadas)</w:t>
      </w:r>
      <w:r w:rsidR="00400EBF" w:rsidRPr="00F8358B">
        <w:rPr>
          <w:rFonts w:ascii="Arial" w:hAnsi="Arial" w:cs="Arial"/>
          <w:sz w:val="24"/>
          <w:szCs w:val="24"/>
          <w:lang w:val="pt-BR" w:eastAsia="es-ES"/>
        </w:rPr>
        <w:t>. Avalio</w:t>
      </w:r>
      <w:r w:rsidR="00640DA7" w:rsidRPr="00F8358B">
        <w:rPr>
          <w:rFonts w:ascii="Arial" w:hAnsi="Arial" w:cs="Arial"/>
          <w:sz w:val="24"/>
          <w:szCs w:val="24"/>
          <w:lang w:val="pt-BR" w:eastAsia="es-ES"/>
        </w:rPr>
        <w:t>u</w:t>
      </w:r>
      <w:r w:rsidR="00400EBF" w:rsidRPr="00F8358B">
        <w:rPr>
          <w:rFonts w:ascii="Arial" w:hAnsi="Arial" w:cs="Arial"/>
          <w:sz w:val="24"/>
          <w:szCs w:val="24"/>
          <w:lang w:val="pt-BR" w:eastAsia="es-ES"/>
        </w:rPr>
        <w:t xml:space="preserve">-se em cada cenário o perfil residual de </w:t>
      </w:r>
      <w:r w:rsidR="00DF3AE2" w:rsidRPr="00F8358B">
        <w:rPr>
          <w:rFonts w:ascii="Arial" w:hAnsi="Arial" w:cs="Arial"/>
          <w:sz w:val="24"/>
          <w:szCs w:val="24"/>
          <w:lang w:val="pt-BR" w:eastAsia="es-ES"/>
        </w:rPr>
        <w:t>nitrato</w:t>
      </w:r>
      <w:r w:rsidR="00400EBF" w:rsidRPr="00F8358B">
        <w:rPr>
          <w:rFonts w:ascii="Arial" w:hAnsi="Arial" w:cs="Arial"/>
          <w:sz w:val="24"/>
          <w:szCs w:val="24"/>
          <w:vertAlign w:val="subscript"/>
          <w:lang w:val="pt-BR" w:eastAsia="es-ES"/>
        </w:rPr>
        <w:t xml:space="preserve"> </w:t>
      </w:r>
      <w:r w:rsidR="00400EBF" w:rsidRPr="00F8358B">
        <w:rPr>
          <w:rFonts w:ascii="Arial" w:hAnsi="Arial" w:cs="Arial"/>
          <w:sz w:val="24"/>
          <w:szCs w:val="24"/>
          <w:lang w:val="pt-BR" w:eastAsia="es-ES"/>
        </w:rPr>
        <w:t xml:space="preserve">no solo, a lixiviação de nutrientes e a drenagem superficial. Os resultados mostraram que, a partir da utilização de um modelo matemático que simule as práticas de gestão agrícola, é possível reduzir os processos de drenagem e lixiviação de nutrientes e fazer com que a cultura absorva maiores quantidades dos minerais que lhes foram fornecidos, minimizando, assim, </w:t>
      </w:r>
      <w:proofErr w:type="gramStart"/>
      <w:r w:rsidR="00400EBF" w:rsidRPr="00F8358B">
        <w:rPr>
          <w:rFonts w:ascii="Arial" w:hAnsi="Arial" w:cs="Arial"/>
          <w:sz w:val="24"/>
          <w:szCs w:val="24"/>
          <w:lang w:val="pt-BR" w:eastAsia="es-ES"/>
        </w:rPr>
        <w:t xml:space="preserve">a </w:t>
      </w:r>
      <w:proofErr w:type="spellStart"/>
      <w:r w:rsidR="00400EBF" w:rsidRPr="00F8358B">
        <w:rPr>
          <w:rFonts w:ascii="Arial" w:hAnsi="Arial" w:cs="Arial"/>
          <w:sz w:val="24"/>
          <w:szCs w:val="24"/>
          <w:lang w:val="pt-BR" w:eastAsia="es-ES"/>
        </w:rPr>
        <w:t>a</w:t>
      </w:r>
      <w:proofErr w:type="spellEnd"/>
      <w:proofErr w:type="gramEnd"/>
      <w:r w:rsidR="00400EBF" w:rsidRPr="00F8358B">
        <w:rPr>
          <w:rFonts w:ascii="Arial" w:hAnsi="Arial" w:cs="Arial"/>
          <w:sz w:val="24"/>
          <w:szCs w:val="24"/>
          <w:lang w:val="pt-BR" w:eastAsia="es-ES"/>
        </w:rPr>
        <w:t xml:space="preserve"> contaminação das águas </w:t>
      </w:r>
      <w:r w:rsidR="00B94CA3" w:rsidRPr="00F8358B">
        <w:rPr>
          <w:rFonts w:ascii="Arial" w:hAnsi="Arial" w:cs="Arial"/>
          <w:sz w:val="24"/>
          <w:szCs w:val="24"/>
          <w:lang w:val="pt-BR" w:eastAsia="es-ES"/>
        </w:rPr>
        <w:t>subterrâneas</w:t>
      </w:r>
      <w:r w:rsidR="00400EBF" w:rsidRPr="00F8358B">
        <w:rPr>
          <w:rFonts w:ascii="Arial" w:hAnsi="Arial" w:cs="Arial"/>
          <w:sz w:val="24"/>
          <w:szCs w:val="24"/>
          <w:lang w:val="pt-BR" w:eastAsia="es-ES"/>
        </w:rPr>
        <w:t xml:space="preserve"> e superficiais</w:t>
      </w:r>
      <w:r w:rsidR="00640DA7" w:rsidRPr="00F8358B">
        <w:rPr>
          <w:rFonts w:ascii="Arial" w:hAnsi="Arial" w:cs="Arial"/>
          <w:sz w:val="24"/>
          <w:szCs w:val="24"/>
          <w:lang w:val="pt-BR" w:eastAsia="es-ES"/>
        </w:rPr>
        <w:t>.</w:t>
      </w:r>
      <w:r w:rsidR="00DB521E" w:rsidRPr="00F8358B">
        <w:rPr>
          <w:rFonts w:ascii="Arial" w:hAnsi="Arial" w:cs="Arial"/>
          <w:sz w:val="24"/>
          <w:szCs w:val="24"/>
          <w:lang w:val="pt-BR"/>
        </w:rPr>
        <w:t xml:space="preserve">   </w:t>
      </w:r>
    </w:p>
    <w:p w:rsidR="003046CE" w:rsidRPr="00F8358B" w:rsidRDefault="003046CE" w:rsidP="00996A82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3046CE" w:rsidRPr="00F8358B" w:rsidRDefault="003046CE" w:rsidP="00996A82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 xml:space="preserve">Palavras-chave: </w:t>
      </w:r>
      <w:r w:rsidR="00640DA7" w:rsidRPr="00F8358B">
        <w:rPr>
          <w:rFonts w:ascii="Arial" w:hAnsi="Arial" w:cs="Arial"/>
          <w:sz w:val="24"/>
          <w:szCs w:val="24"/>
          <w:lang w:val="pt-BR"/>
        </w:rPr>
        <w:t>Lixiviação. Nitrato. Irrigação. Fertilização.</w:t>
      </w:r>
    </w:p>
    <w:p w:rsidR="003046CE" w:rsidRPr="00F8358B" w:rsidRDefault="003046CE" w:rsidP="00996A82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515EE8" w:rsidRPr="00F8358B" w:rsidRDefault="003046CE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Introdução</w:t>
      </w: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O aumento da concentração de nitrato na água de drenagem subterrânea, e o aumento da contaminação do lençol freático devido às altas taxas de aplicação dos fertilizantes nitrogenados, v</w:t>
      </w:r>
      <w:r w:rsidR="00B94CA3">
        <w:rPr>
          <w:rFonts w:ascii="Arial" w:hAnsi="Arial" w:cs="Arial"/>
          <w:sz w:val="24"/>
          <w:szCs w:val="24"/>
          <w:lang w:val="pt-BR"/>
        </w:rPr>
        <w:t>ê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m ocorrendo praticamente no mundo inteiro, sendo que a concentração de </w:t>
      </w:r>
      <m:oMath>
        <m:sSubSup>
          <m:sSubSupPr>
            <m:ctrlPr>
              <w:rPr>
                <w:rFonts w:ascii="Cambria Math" w:hAnsi="Cambria Math" w:cs="Arial"/>
                <w:sz w:val="24"/>
                <w:szCs w:val="24"/>
                <w:lang w:val="pt-B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pt-BR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pt-BR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pt-BR"/>
              </w:rPr>
              <m:t>-</m:t>
            </m:r>
          </m:sup>
        </m:sSubSup>
      </m:oMath>
      <w:r w:rsidR="001C566C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Pr="00F8358B">
        <w:rPr>
          <w:rFonts w:ascii="Arial" w:hAnsi="Arial" w:cs="Arial"/>
          <w:sz w:val="24"/>
          <w:szCs w:val="24"/>
          <w:lang w:val="pt-BR"/>
        </w:rPr>
        <w:t>na água é potencialmente causadora de danos ao homem e ao meio ambiente</w:t>
      </w:r>
      <w:r w:rsidR="00D67F1C" w:rsidRPr="00F8358B">
        <w:rPr>
          <w:rFonts w:ascii="Arial" w:hAnsi="Arial" w:cs="Arial"/>
          <w:sz w:val="24"/>
          <w:szCs w:val="24"/>
          <w:lang w:val="pt-BR"/>
        </w:rPr>
        <w:t xml:space="preserve"> (JADOSKI </w:t>
      </w:r>
      <w:proofErr w:type="gramStart"/>
      <w:r w:rsidR="00D67F1C" w:rsidRPr="00F8358B">
        <w:rPr>
          <w:rFonts w:ascii="Arial" w:hAnsi="Arial" w:cs="Arial"/>
          <w:sz w:val="24"/>
          <w:szCs w:val="24"/>
          <w:lang w:val="pt-BR"/>
        </w:rPr>
        <w:t>et</w:t>
      </w:r>
      <w:proofErr w:type="gramEnd"/>
      <w:r w:rsidR="00D67F1C" w:rsidRPr="00F8358B">
        <w:rPr>
          <w:rFonts w:ascii="Arial" w:hAnsi="Arial" w:cs="Arial"/>
          <w:sz w:val="24"/>
          <w:szCs w:val="24"/>
          <w:lang w:val="pt-BR"/>
        </w:rPr>
        <w:t xml:space="preserve"> al., 2010)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. </w:t>
      </w:r>
      <w:r w:rsidR="001C566C" w:rsidRPr="00F8358B">
        <w:rPr>
          <w:rFonts w:ascii="Arial" w:hAnsi="Arial" w:cs="Arial"/>
          <w:sz w:val="24"/>
          <w:szCs w:val="24"/>
          <w:lang w:val="pt-BR"/>
        </w:rPr>
        <w:t>Ainda de acordo com o autor, a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lixiviação de </w:t>
      </w:r>
      <m:oMath>
        <m:sSubSup>
          <m:sSubSupPr>
            <m:ctrlPr>
              <w:rPr>
                <w:rFonts w:ascii="Cambria Math" w:hAnsi="Cambria Math" w:cs="Arial"/>
                <w:sz w:val="24"/>
                <w:szCs w:val="24"/>
                <w:lang w:val="pt-B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pt-BR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pt-BR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pt-BR"/>
              </w:rPr>
              <m:t>-</m:t>
            </m:r>
          </m:sup>
        </m:sSubSup>
      </m:oMath>
      <w:r w:rsidR="001C566C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em áreas agrícolas é potencializada pelas propriedades físicas </w:t>
      </w:r>
      <w:r w:rsidR="00B94CA3" w:rsidRPr="00F8358B">
        <w:rPr>
          <w:rFonts w:ascii="Arial" w:hAnsi="Arial" w:cs="Arial"/>
          <w:sz w:val="24"/>
          <w:szCs w:val="24"/>
          <w:lang w:val="pt-BR"/>
        </w:rPr>
        <w:t>dos solos</w:t>
      </w:r>
      <w:r w:rsidRPr="00F8358B">
        <w:rPr>
          <w:rFonts w:ascii="Arial" w:hAnsi="Arial" w:cs="Arial"/>
          <w:sz w:val="24"/>
          <w:szCs w:val="24"/>
          <w:lang w:val="pt-BR"/>
        </w:rPr>
        <w:t>, pelas práticas agrícolas intensivas e pela elevada dotação de á</w:t>
      </w:r>
      <w:r w:rsidR="00D67F1C" w:rsidRPr="00F8358B">
        <w:rPr>
          <w:rFonts w:ascii="Arial" w:hAnsi="Arial" w:cs="Arial"/>
          <w:sz w:val="24"/>
          <w:szCs w:val="24"/>
          <w:lang w:val="pt-BR"/>
        </w:rPr>
        <w:t>gua empregada na irrigação (JADO</w:t>
      </w:r>
      <w:r w:rsidRPr="00F8358B">
        <w:rPr>
          <w:rFonts w:ascii="Arial" w:hAnsi="Arial" w:cs="Arial"/>
          <w:sz w:val="24"/>
          <w:szCs w:val="24"/>
          <w:lang w:val="pt-BR"/>
        </w:rPr>
        <w:t>SK</w:t>
      </w:r>
      <w:r w:rsidR="00D67F1C" w:rsidRPr="00F8358B">
        <w:rPr>
          <w:rFonts w:ascii="Arial" w:hAnsi="Arial" w:cs="Arial"/>
          <w:sz w:val="24"/>
          <w:szCs w:val="24"/>
          <w:lang w:val="pt-BR"/>
        </w:rPr>
        <w:t>I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et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al., 2010)</w:t>
      </w:r>
      <w:r w:rsidR="001C566C" w:rsidRPr="00F8358B">
        <w:rPr>
          <w:rFonts w:ascii="Arial" w:hAnsi="Arial" w:cs="Arial"/>
          <w:sz w:val="24"/>
          <w:szCs w:val="24"/>
          <w:lang w:val="pt-BR"/>
        </w:rPr>
        <w:t xml:space="preserve">; </w:t>
      </w:r>
      <w:r w:rsidR="00640DA7" w:rsidRPr="00F8358B">
        <w:rPr>
          <w:rFonts w:ascii="Arial" w:hAnsi="Arial" w:cs="Arial"/>
          <w:sz w:val="24"/>
          <w:szCs w:val="24"/>
          <w:lang w:val="pt-BR"/>
        </w:rPr>
        <w:t>além disso,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segundo Correa et al. (2006), em elevadas dotações de água, a taxa de lixiviação dos íons é maior em solos arenosos.</w:t>
      </w:r>
    </w:p>
    <w:p w:rsidR="002B22BF" w:rsidRPr="00F8358B" w:rsidRDefault="00640DA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U</w:t>
      </w:r>
      <w:r w:rsidR="00412B27" w:rsidRPr="00F8358B">
        <w:rPr>
          <w:rFonts w:ascii="Arial" w:hAnsi="Arial" w:cs="Arial"/>
          <w:sz w:val="24"/>
          <w:szCs w:val="24"/>
          <w:lang w:val="pt-BR"/>
        </w:rPr>
        <w:t>ma gestão integrada das prati</w:t>
      </w:r>
      <w:r w:rsidRPr="00F8358B">
        <w:rPr>
          <w:rFonts w:ascii="Arial" w:hAnsi="Arial" w:cs="Arial"/>
          <w:sz w:val="24"/>
          <w:szCs w:val="24"/>
          <w:lang w:val="pt-BR"/>
        </w:rPr>
        <w:t>cas agrícolas sobre as culturas</w:t>
      </w:r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torna-se necessário, </w:t>
      </w:r>
      <w:r w:rsidR="00412B27" w:rsidRPr="00F8358B">
        <w:rPr>
          <w:rFonts w:ascii="Arial" w:hAnsi="Arial" w:cs="Arial"/>
          <w:sz w:val="24"/>
          <w:szCs w:val="24"/>
          <w:lang w:val="pt-BR"/>
        </w:rPr>
        <w:t>sendo viável recorrer a modelos que simulam os efeitos da gestão agrícola sobre os vários processos contínuos que decorrem no sistema solo–planta-atmosfera</w:t>
      </w:r>
      <w:r w:rsidR="001C566C" w:rsidRPr="00F8358B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412B27" w:rsidRPr="00F8358B" w:rsidRDefault="001C566C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lastRenderedPageBreak/>
        <w:t>Como ferramenta auxiliadora dessa gestão, diversos modelos matemáticos foram desenvolvidos</w:t>
      </w:r>
      <w:r w:rsidR="00640DA7" w:rsidRPr="00F8358B">
        <w:rPr>
          <w:rFonts w:ascii="Arial" w:hAnsi="Arial" w:cs="Arial"/>
          <w:sz w:val="24"/>
          <w:szCs w:val="24"/>
          <w:lang w:val="pt-BR"/>
        </w:rPr>
        <w:t xml:space="preserve"> por pesquisadores, de modo que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seu uso torne as práticas agrícolas mais eficientes e menos agress</w:t>
      </w:r>
      <w:r w:rsidR="002B22BF" w:rsidRPr="00F8358B">
        <w:rPr>
          <w:rFonts w:ascii="Arial" w:hAnsi="Arial" w:cs="Arial"/>
          <w:sz w:val="24"/>
          <w:szCs w:val="24"/>
          <w:lang w:val="pt-BR"/>
        </w:rPr>
        <w:t>ivas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ao meio ambiente.</w:t>
      </w:r>
      <w:r w:rsidR="002B22BF" w:rsidRPr="00F8358B">
        <w:rPr>
          <w:rFonts w:ascii="Arial" w:hAnsi="Arial" w:cs="Arial"/>
          <w:sz w:val="24"/>
          <w:szCs w:val="24"/>
          <w:lang w:val="pt-BR"/>
        </w:rPr>
        <w:t xml:space="preserve"> Dentre esses modelos desenvolvidos têm-se o </w:t>
      </w:r>
      <w:r w:rsidR="002B22BF" w:rsidRPr="00F8358B">
        <w:rPr>
          <w:rFonts w:ascii="Arial" w:hAnsi="Arial" w:cs="Arial"/>
          <w:sz w:val="24"/>
          <w:szCs w:val="24"/>
          <w:lang w:val="pt-BR" w:eastAsia="es-ES"/>
        </w:rPr>
        <w:t xml:space="preserve">Root </w:t>
      </w:r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Zone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/>
        </w:rPr>
        <w:t>Water</w:t>
      </w:r>
      <w:proofErr w:type="spellEnd"/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/>
        </w:rPr>
        <w:t>Quality</w:t>
      </w:r>
      <w:proofErr w:type="spellEnd"/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/>
        </w:rPr>
        <w:t>Model</w:t>
      </w:r>
      <w:proofErr w:type="spellEnd"/>
      <w:r w:rsidR="002B22BF" w:rsidRPr="00F8358B">
        <w:rPr>
          <w:rFonts w:ascii="Arial" w:hAnsi="Arial" w:cs="Arial"/>
          <w:sz w:val="24"/>
          <w:szCs w:val="24"/>
          <w:lang w:val="pt-BR" w:eastAsia="es-ES"/>
        </w:rPr>
        <w:t xml:space="preserve"> (RZWQM), </w:t>
      </w:r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desenvolvido na década de 1990 por uma equipe do departamento de pesquisa agrícola nos Estados Unidos da América. Foi aprimorado em cooperação com a ARS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Northwest</w:t>
      </w:r>
      <w:proofErr w:type="spellEnd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Watershed</w:t>
      </w:r>
      <w:proofErr w:type="spellEnd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Research</w:t>
      </w:r>
      <w:proofErr w:type="spellEnd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Laboratory</w:t>
      </w:r>
      <w:proofErr w:type="spellEnd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, Boise, ID, e a ARS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Nematode</w:t>
      </w:r>
      <w:proofErr w:type="spellEnd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Research</w:t>
      </w:r>
      <w:proofErr w:type="spellEnd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Laboratory</w:t>
      </w:r>
      <w:proofErr w:type="spellEnd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, </w:t>
      </w:r>
      <w:proofErr w:type="spellStart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Tifton</w:t>
      </w:r>
      <w:proofErr w:type="spellEnd"/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, GA</w:t>
      </w:r>
      <w:r w:rsidR="002B22BF" w:rsidRPr="00F8358B">
        <w:rPr>
          <w:rFonts w:ascii="Arial" w:hAnsi="Arial" w:cs="Arial"/>
          <w:sz w:val="24"/>
          <w:szCs w:val="24"/>
          <w:lang w:val="pt-BR" w:eastAsia="es-ES"/>
        </w:rPr>
        <w:t>. (USDA, 2014)</w:t>
      </w:r>
      <w:r w:rsidR="00B94CA3">
        <w:rPr>
          <w:rFonts w:ascii="Arial" w:hAnsi="Arial" w:cs="Arial"/>
          <w:sz w:val="24"/>
          <w:szCs w:val="24"/>
          <w:lang w:val="pt-BR" w:eastAsia="es-ES"/>
        </w:rPr>
        <w:t>.</w:t>
      </w:r>
    </w:p>
    <w:p w:rsidR="00412B27" w:rsidRPr="00F8358B" w:rsidRDefault="00412B27" w:rsidP="00996A82">
      <w:pPr>
        <w:pStyle w:val="NormalWeb"/>
        <w:spacing w:before="0" w:beforeAutospacing="0" w:after="0" w:afterAutospacing="0"/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 xml:space="preserve">O RZWQM simula os processos químicos, </w:t>
      </w:r>
      <w:r w:rsidR="00B94CA3" w:rsidRPr="00F8358B">
        <w:rPr>
          <w:rFonts w:ascii="Arial" w:hAnsi="Arial" w:cs="Arial"/>
          <w:sz w:val="24"/>
          <w:szCs w:val="24"/>
          <w:lang w:val="pt-BR"/>
        </w:rPr>
        <w:t>físicos e biológicos num sistema de produção agrícola, determinando os resultados exatamente a partir das condições iniciais, não considerando incertezas</w:t>
      </w:r>
      <w:r w:rsidR="002B22BF" w:rsidRPr="00F8358B">
        <w:rPr>
          <w:rFonts w:ascii="Arial" w:hAnsi="Arial" w:cs="Arial"/>
          <w:sz w:val="24"/>
          <w:szCs w:val="24"/>
          <w:lang w:val="pt-BR"/>
        </w:rPr>
        <w:t>;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descreve o sistema proposto em alto nível, em termos de um conjunto integrado de ideias e conceitos</w:t>
      </w:r>
      <w:r w:rsidR="002B22BF" w:rsidRPr="00F8358B">
        <w:rPr>
          <w:rFonts w:ascii="Arial" w:hAnsi="Arial" w:cs="Arial"/>
          <w:sz w:val="24"/>
          <w:szCs w:val="24"/>
          <w:lang w:val="pt-BR"/>
        </w:rPr>
        <w:t xml:space="preserve"> (USDA, 2014)</w:t>
      </w:r>
      <w:r w:rsidRPr="00F8358B">
        <w:rPr>
          <w:rFonts w:ascii="Arial" w:hAnsi="Arial" w:cs="Arial"/>
          <w:sz w:val="24"/>
          <w:szCs w:val="24"/>
          <w:lang w:val="pt-BR"/>
        </w:rPr>
        <w:t>. Sendo assim, requer um conjunto detalhado de dados e parâmetros de entrada. O modelo é baseado na simulação do crescimento da planta e no movimento da água, nutrientes e pesticidas dentro e próximo da zona radicular da cultura de uma determinada área</w:t>
      </w:r>
      <w:r w:rsidR="00FE1576" w:rsidRPr="00F8358B">
        <w:rPr>
          <w:rFonts w:ascii="Arial" w:hAnsi="Arial" w:cs="Arial"/>
          <w:sz w:val="24"/>
          <w:szCs w:val="24"/>
          <w:lang w:val="pt-BR"/>
        </w:rPr>
        <w:t>, responde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às práticas de gestão agrícola, incluindo as práticas de sementeira ou plantação, colheita, preparação do solo, práticas de irrigação, aplicação de pesticidas, adubos e outros nutrientes químicos necessários durante o cultivo da cultura. </w:t>
      </w: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 w:eastAsia="es-ES"/>
        </w:rPr>
      </w:pPr>
      <w:r w:rsidRPr="00F8358B">
        <w:rPr>
          <w:rFonts w:ascii="Arial" w:hAnsi="Arial" w:cs="Arial"/>
          <w:sz w:val="24"/>
          <w:szCs w:val="24"/>
          <w:lang w:val="pt-BR" w:eastAsia="es-ES"/>
        </w:rPr>
        <w:t>O RZWQM pode ser usado como ferramenta para avaliar a produtividade dos vários sistemas de cultivo em diversas condições de solo, clima e manejo. Uma vez calibrado e validado para a produtividade de um sistema de cultivo com o maior número possível de parâmetros introduzidos, permite a consulta de vários cenários que podem ser alterados e testados para o desenvolvimento das melhores práticas de gestão agrícola para a região em relação à produtividade das culturas e sustentabilidade ambiental</w:t>
      </w:r>
      <w:r w:rsidR="00FE1576" w:rsidRPr="00F8358B">
        <w:rPr>
          <w:rFonts w:ascii="Arial" w:hAnsi="Arial" w:cs="Arial"/>
          <w:sz w:val="24"/>
          <w:szCs w:val="24"/>
          <w:lang w:val="pt-BR" w:eastAsia="es-ES"/>
        </w:rPr>
        <w:t xml:space="preserve"> (USDA, 2014)</w:t>
      </w:r>
      <w:r w:rsidR="00DF3AE2" w:rsidRPr="00F8358B">
        <w:rPr>
          <w:rFonts w:ascii="Arial" w:hAnsi="Arial" w:cs="Arial"/>
          <w:sz w:val="24"/>
          <w:szCs w:val="24"/>
          <w:lang w:val="pt-BR" w:eastAsia="es-ES"/>
        </w:rPr>
        <w:t>.</w:t>
      </w: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 w:eastAsia="es-ES"/>
        </w:rPr>
      </w:pPr>
      <w:r w:rsidRPr="00F8358B">
        <w:rPr>
          <w:rFonts w:ascii="Arial" w:hAnsi="Arial" w:cs="Arial"/>
          <w:sz w:val="24"/>
          <w:szCs w:val="24"/>
          <w:lang w:val="pt-BR" w:eastAsia="es-ES"/>
        </w:rPr>
        <w:t xml:space="preserve">O </w:t>
      </w:r>
      <w:r w:rsidR="00DF3AE2" w:rsidRPr="00F8358B">
        <w:rPr>
          <w:rFonts w:ascii="Arial" w:hAnsi="Arial" w:cs="Arial"/>
          <w:sz w:val="24"/>
          <w:szCs w:val="24"/>
          <w:lang w:val="pt-BR" w:eastAsia="es-ES"/>
        </w:rPr>
        <w:t>RZWQM</w:t>
      </w:r>
      <w:r w:rsidRPr="00F8358B">
        <w:rPr>
          <w:rFonts w:ascii="Arial" w:hAnsi="Arial" w:cs="Arial"/>
          <w:sz w:val="24"/>
          <w:szCs w:val="24"/>
          <w:lang w:val="pt-BR" w:eastAsia="es-ES"/>
        </w:rPr>
        <w:t xml:space="preserve"> também serve para avaliar o impacto ambiental de estratégias alternativas de gestão agrícola sobre o meio ambiente aquático</w:t>
      </w:r>
      <w:r w:rsidR="00573952" w:rsidRPr="00F8358B">
        <w:rPr>
          <w:rFonts w:ascii="Arial" w:hAnsi="Arial" w:cs="Arial"/>
          <w:sz w:val="24"/>
          <w:szCs w:val="24"/>
          <w:lang w:val="pt-BR" w:eastAsia="es-ES"/>
        </w:rPr>
        <w:t>; e</w:t>
      </w:r>
      <w:r w:rsidRPr="00F8358B">
        <w:rPr>
          <w:rFonts w:ascii="Arial" w:hAnsi="Arial" w:cs="Arial"/>
          <w:sz w:val="24"/>
          <w:szCs w:val="24"/>
          <w:lang w:val="pt-BR" w:eastAsia="es-ES"/>
        </w:rPr>
        <w:t>ssas alternativas podem incluir: planos de conservação, cultivo, práticas de gestão de resíduos, rotação de culturas, data de plantio e densidade, rega, agendamento e método de aplicação, quantidades e tempo de intervalo dos fertilizantes e pesticidas</w:t>
      </w:r>
      <w:r w:rsidR="00573952" w:rsidRPr="00F8358B">
        <w:rPr>
          <w:rFonts w:ascii="Arial" w:hAnsi="Arial" w:cs="Arial"/>
          <w:sz w:val="24"/>
          <w:szCs w:val="24"/>
          <w:lang w:val="pt-BR" w:eastAsia="es-ES"/>
        </w:rPr>
        <w:t xml:space="preserve"> (USDA, 2014)</w:t>
      </w:r>
      <w:r w:rsidRPr="00F8358B">
        <w:rPr>
          <w:rFonts w:ascii="Arial" w:hAnsi="Arial" w:cs="Arial"/>
          <w:sz w:val="24"/>
          <w:szCs w:val="24"/>
          <w:lang w:val="pt-BR" w:eastAsia="es-ES"/>
        </w:rPr>
        <w:t>. O modelo prevê os efeitos dessas práticas de gestão relativas à circulação de nitrato e pesticidas para escoamento superficial e para a percolação profunda abaixo da zona radicular, ou seja, o modelo prevê a possibilidade de cargas poluentes para as águas subterrâneas, permitindo assim uma avaliação dos impactos poluentes na qualidade da água superficial e subterrânea.</w:t>
      </w:r>
    </w:p>
    <w:p w:rsidR="00996A82" w:rsidRPr="00F8358B" w:rsidRDefault="00573952" w:rsidP="00996A82">
      <w:pPr>
        <w:ind w:firstLine="709"/>
        <w:jc w:val="both"/>
        <w:rPr>
          <w:rFonts w:ascii="Arial" w:hAnsi="Arial" w:cs="Arial"/>
          <w:sz w:val="24"/>
          <w:szCs w:val="24"/>
          <w:lang w:val="pt-BR" w:eastAsia="es-ES"/>
        </w:rPr>
      </w:pPr>
      <w:r w:rsidRPr="00F8358B">
        <w:rPr>
          <w:rFonts w:ascii="Arial" w:hAnsi="Arial" w:cs="Arial"/>
          <w:sz w:val="24"/>
          <w:szCs w:val="24"/>
          <w:lang w:val="pt-BR" w:eastAsia="es-ES"/>
        </w:rPr>
        <w:t>O objetivo deste trabalho foi s</w:t>
      </w:r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imula</w:t>
      </w:r>
      <w:r w:rsidRPr="00F8358B">
        <w:rPr>
          <w:rFonts w:ascii="Arial" w:hAnsi="Arial" w:cs="Arial"/>
          <w:sz w:val="24"/>
          <w:szCs w:val="24"/>
          <w:lang w:val="pt-BR" w:eastAsia="es-ES"/>
        </w:rPr>
        <w:t>r</w:t>
      </w:r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 e avalia</w:t>
      </w:r>
      <w:r w:rsidRPr="00F8358B">
        <w:rPr>
          <w:rFonts w:ascii="Arial" w:hAnsi="Arial" w:cs="Arial"/>
          <w:sz w:val="24"/>
          <w:szCs w:val="24"/>
          <w:lang w:val="pt-BR" w:eastAsia="es-ES"/>
        </w:rPr>
        <w:t>r</w:t>
      </w:r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 do impacto ambiental das práticas de gestão da </w:t>
      </w:r>
      <w:r w:rsidRPr="00F8358B">
        <w:rPr>
          <w:rFonts w:ascii="Arial" w:hAnsi="Arial" w:cs="Arial"/>
          <w:sz w:val="24"/>
          <w:szCs w:val="24"/>
          <w:lang w:val="pt-BR" w:eastAsia="es-ES"/>
        </w:rPr>
        <w:t>i</w:t>
      </w:r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r</w:t>
      </w:r>
      <w:r w:rsidRPr="00F8358B">
        <w:rPr>
          <w:rFonts w:ascii="Arial" w:hAnsi="Arial" w:cs="Arial"/>
          <w:sz w:val="24"/>
          <w:szCs w:val="24"/>
          <w:lang w:val="pt-BR" w:eastAsia="es-ES"/>
        </w:rPr>
        <w:t>ri</w:t>
      </w:r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ga</w:t>
      </w:r>
      <w:r w:rsidRPr="00F8358B">
        <w:rPr>
          <w:rFonts w:ascii="Arial" w:hAnsi="Arial" w:cs="Arial"/>
          <w:sz w:val="24"/>
          <w:szCs w:val="24"/>
          <w:lang w:val="pt-BR" w:eastAsia="es-ES"/>
        </w:rPr>
        <w:t>ção</w:t>
      </w:r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 e da fertilização na cultura hortícola do nabo </w:t>
      </w:r>
      <w:r w:rsidR="00412B27" w:rsidRPr="00F8358B">
        <w:rPr>
          <w:rFonts w:ascii="Arial" w:hAnsi="Arial" w:cs="Arial"/>
          <w:sz w:val="24"/>
          <w:szCs w:val="24"/>
          <w:lang w:val="pt-BR"/>
        </w:rPr>
        <w:t>(</w:t>
      </w:r>
      <w:proofErr w:type="spellStart"/>
      <w:r w:rsidR="00412B27"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>Brassica</w:t>
      </w:r>
      <w:proofErr w:type="spellEnd"/>
      <w:r w:rsidR="00412B27"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="00412B27"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>napus</w:t>
      </w:r>
      <w:proofErr w:type="spellEnd"/>
      <w:r w:rsidR="00412B27" w:rsidRPr="00F8358B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L.)</w:t>
      </w:r>
      <w:r w:rsidR="00412B27" w:rsidRPr="00F8358B">
        <w:rPr>
          <w:rFonts w:ascii="Arial" w:hAnsi="Arial" w:cs="Arial"/>
          <w:sz w:val="24"/>
          <w:szCs w:val="24"/>
          <w:lang w:val="pt-BR" w:eastAsia="es-ES"/>
        </w:rPr>
        <w:t xml:space="preserve"> </w:t>
      </w:r>
      <w:r w:rsidR="00DF3AE2" w:rsidRPr="00F8358B">
        <w:rPr>
          <w:rFonts w:ascii="Arial" w:hAnsi="Arial" w:cs="Arial"/>
          <w:sz w:val="24"/>
          <w:szCs w:val="24"/>
          <w:lang w:val="pt-BR" w:eastAsia="es-ES"/>
        </w:rPr>
        <w:t xml:space="preserve">utilizando o modelo RZWQM2, </w:t>
      </w:r>
      <w:r w:rsidR="00412B27" w:rsidRPr="00F8358B">
        <w:rPr>
          <w:rFonts w:ascii="Arial" w:hAnsi="Arial" w:cs="Arial"/>
          <w:sz w:val="24"/>
          <w:szCs w:val="24"/>
          <w:lang w:val="pt-BR" w:eastAsia="es-ES"/>
        </w:rPr>
        <w:t>assim como, verificar o impacto ambiental desta gestão sobre as águas subterrâneas através dos pro</w:t>
      </w:r>
      <w:r w:rsidR="00DF3AE2" w:rsidRPr="00F8358B">
        <w:rPr>
          <w:rFonts w:ascii="Arial" w:hAnsi="Arial" w:cs="Arial"/>
          <w:sz w:val="24"/>
          <w:szCs w:val="24"/>
          <w:lang w:val="pt-BR" w:eastAsia="es-ES"/>
        </w:rPr>
        <w:t>cessos de lixiviação e drenagem.</w:t>
      </w:r>
    </w:p>
    <w:p w:rsidR="00996A82" w:rsidRPr="00F8358B" w:rsidRDefault="00996A82" w:rsidP="00996A82">
      <w:pPr>
        <w:jc w:val="both"/>
        <w:rPr>
          <w:rFonts w:ascii="Arial" w:hAnsi="Arial" w:cs="Arial"/>
          <w:sz w:val="24"/>
          <w:szCs w:val="24"/>
          <w:lang w:val="pt-BR" w:eastAsia="es-ES"/>
        </w:rPr>
      </w:pPr>
    </w:p>
    <w:p w:rsidR="00515EE8" w:rsidRPr="00F8358B" w:rsidRDefault="00515EE8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Material e Métodos</w:t>
      </w: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O trabalho foi desenvolvido no Laboratório de Engenharia de Biossistema</w:t>
      </w:r>
      <w:r w:rsidR="00573952" w:rsidRPr="00F8358B">
        <w:rPr>
          <w:rFonts w:ascii="Arial" w:hAnsi="Arial" w:cs="Arial"/>
          <w:sz w:val="24"/>
          <w:szCs w:val="24"/>
          <w:lang w:val="pt-BR"/>
        </w:rPr>
        <w:t>s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no Instituto </w:t>
      </w:r>
      <w:proofErr w:type="spellStart"/>
      <w:r w:rsidRPr="00F8358B">
        <w:rPr>
          <w:rFonts w:ascii="Arial" w:hAnsi="Arial" w:cs="Arial"/>
          <w:sz w:val="24"/>
          <w:szCs w:val="24"/>
          <w:lang w:val="pt-BR"/>
        </w:rPr>
        <w:t>Superios</w:t>
      </w:r>
      <w:proofErr w:type="spellEnd"/>
      <w:r w:rsidRPr="00F8358B">
        <w:rPr>
          <w:rFonts w:ascii="Arial" w:hAnsi="Arial" w:cs="Arial"/>
          <w:sz w:val="24"/>
          <w:szCs w:val="24"/>
          <w:lang w:val="pt-BR"/>
        </w:rPr>
        <w:t xml:space="preserve"> de Agronomia da Universidade de Lisboa, Portugal. Para utilização do modelo foi necessário inicialmente sua parametrização física e temporal</w:t>
      </w:r>
      <w:r w:rsidR="00ED369C" w:rsidRPr="00F8358B">
        <w:rPr>
          <w:rFonts w:ascii="Arial" w:hAnsi="Arial" w:cs="Arial"/>
          <w:sz w:val="24"/>
          <w:szCs w:val="24"/>
          <w:lang w:val="pt-BR"/>
        </w:rPr>
        <w:t>.</w:t>
      </w: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 xml:space="preserve">O domínio de simulação físico é limitado superiormente pela altura máxima do copado e inferiormente, pela profundidade máxima radicular, nomeadamente, domínio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1D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>.</w:t>
      </w:r>
      <w:r w:rsidR="004872C8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O domínio de simulação temporal </w:t>
      </w:r>
      <w:r w:rsidR="00573952" w:rsidRPr="00F8358B">
        <w:rPr>
          <w:rFonts w:ascii="Arial" w:hAnsi="Arial" w:cs="Arial"/>
          <w:sz w:val="24"/>
          <w:szCs w:val="24"/>
          <w:lang w:val="pt-BR"/>
        </w:rPr>
        <w:t>corresponde ao período de tempo que se iniciou as prá</w:t>
      </w:r>
      <w:r w:rsidRPr="00F8358B">
        <w:rPr>
          <w:rFonts w:ascii="Arial" w:hAnsi="Arial" w:cs="Arial"/>
          <w:sz w:val="24"/>
          <w:szCs w:val="24"/>
          <w:lang w:val="pt-BR"/>
        </w:rPr>
        <w:t>ticas culturais, ou seja, dois dia</w:t>
      </w:r>
      <w:r w:rsidR="00B94CA3">
        <w:rPr>
          <w:rFonts w:ascii="Arial" w:hAnsi="Arial" w:cs="Arial"/>
          <w:sz w:val="24"/>
          <w:szCs w:val="24"/>
          <w:lang w:val="pt-BR"/>
        </w:rPr>
        <w:t>s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antes da seme</w:t>
      </w:r>
      <w:r w:rsidR="006042D1" w:rsidRPr="00F8358B">
        <w:rPr>
          <w:rFonts w:ascii="Arial" w:hAnsi="Arial" w:cs="Arial"/>
          <w:sz w:val="24"/>
          <w:szCs w:val="24"/>
          <w:lang w:val="pt-BR"/>
        </w:rPr>
        <w:t>adura</w:t>
      </w:r>
      <w:r w:rsidRPr="00F8358B">
        <w:rPr>
          <w:rFonts w:ascii="Arial" w:hAnsi="Arial" w:cs="Arial"/>
          <w:sz w:val="24"/>
          <w:szCs w:val="24"/>
          <w:lang w:val="pt-BR"/>
        </w:rPr>
        <w:t>, terminando dois dias após a colheita. No caso</w:t>
      </w:r>
      <w:r w:rsidR="00ED369C" w:rsidRPr="00F8358B">
        <w:rPr>
          <w:rFonts w:ascii="Arial" w:hAnsi="Arial" w:cs="Arial"/>
          <w:sz w:val="24"/>
          <w:szCs w:val="24"/>
          <w:lang w:val="pt-BR"/>
        </w:rPr>
        <w:t xml:space="preserve"> da cultura do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nabo, </w:t>
      </w:r>
      <w:r w:rsidR="006042D1" w:rsidRPr="00F8358B">
        <w:rPr>
          <w:rFonts w:ascii="Arial" w:hAnsi="Arial" w:cs="Arial"/>
          <w:sz w:val="24"/>
          <w:szCs w:val="24"/>
          <w:lang w:val="pt-BR"/>
        </w:rPr>
        <w:t xml:space="preserve">considerando um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ciclo de </w:t>
      </w:r>
      <w:r w:rsidR="006042D1" w:rsidRPr="00F8358B">
        <w:rPr>
          <w:rFonts w:ascii="Arial" w:hAnsi="Arial" w:cs="Arial"/>
          <w:sz w:val="24"/>
          <w:szCs w:val="24"/>
          <w:lang w:val="pt-BR"/>
        </w:rPr>
        <w:t xml:space="preserve">cerca de </w:t>
      </w:r>
      <w:r w:rsidRPr="00F8358B">
        <w:rPr>
          <w:rFonts w:ascii="Arial" w:hAnsi="Arial" w:cs="Arial"/>
          <w:sz w:val="24"/>
          <w:szCs w:val="24"/>
          <w:lang w:val="pt-BR"/>
        </w:rPr>
        <w:t>80 dias</w:t>
      </w:r>
      <w:r w:rsidR="006042D1" w:rsidRPr="00F8358B">
        <w:rPr>
          <w:rFonts w:ascii="Arial" w:hAnsi="Arial" w:cs="Arial"/>
          <w:sz w:val="24"/>
          <w:szCs w:val="24"/>
          <w:lang w:val="pt-BR"/>
        </w:rPr>
        <w:t xml:space="preserve"> (SILVA</w:t>
      </w:r>
      <w:r w:rsidRPr="00F8358B">
        <w:rPr>
          <w:rFonts w:ascii="Arial" w:hAnsi="Arial" w:cs="Arial"/>
          <w:sz w:val="24"/>
          <w:szCs w:val="24"/>
          <w:lang w:val="pt-BR"/>
        </w:rPr>
        <w:t>,</w:t>
      </w:r>
      <w:r w:rsidR="006042D1" w:rsidRPr="00F8358B">
        <w:rPr>
          <w:rFonts w:ascii="Arial" w:hAnsi="Arial" w:cs="Arial"/>
          <w:sz w:val="24"/>
          <w:szCs w:val="24"/>
          <w:lang w:val="pt-BR"/>
        </w:rPr>
        <w:t xml:space="preserve"> 2013),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o período de tempo foi de 23 de junho de 2014 ao dia 15 de setembro de 2014.</w:t>
      </w:r>
    </w:p>
    <w:p w:rsidR="005259E7" w:rsidRPr="00F8358B" w:rsidRDefault="00ED369C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O solo onde foi feito</w:t>
      </w:r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 a semeadura apresenta as seguintes características físicas apresentadas na Tabela 1.</w:t>
      </w:r>
    </w:p>
    <w:p w:rsidR="00911E71" w:rsidRPr="00F8358B" w:rsidRDefault="00911E71" w:rsidP="00996A82">
      <w:pPr>
        <w:rPr>
          <w:rFonts w:ascii="Arial" w:hAnsi="Arial" w:cs="Arial"/>
          <w:b/>
          <w:sz w:val="24"/>
          <w:szCs w:val="24"/>
          <w:lang w:val="pt-BR"/>
        </w:rPr>
      </w:pPr>
    </w:p>
    <w:p w:rsidR="00412B27" w:rsidRPr="00F8358B" w:rsidRDefault="00412B27" w:rsidP="00996A82">
      <w:pPr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Tabela1</w:t>
      </w:r>
      <w:r w:rsidR="00996A82" w:rsidRPr="00F8358B">
        <w:rPr>
          <w:rFonts w:ascii="Arial" w:hAnsi="Arial" w:cs="Arial"/>
          <w:b/>
          <w:sz w:val="24"/>
          <w:szCs w:val="24"/>
          <w:lang w:val="pt-BR"/>
        </w:rPr>
        <w:t>.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Propriedades físicas do solo.</w:t>
      </w:r>
    </w:p>
    <w:tbl>
      <w:tblPr>
        <w:tblW w:w="9072" w:type="dxa"/>
        <w:tblInd w:w="70" w:type="dxa"/>
        <w:tbl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single" w:sz="4" w:space="0" w:color="9BBB59"/>
          <w:insideV w:val="single" w:sz="4" w:space="0" w:color="9BBB59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5"/>
        <w:gridCol w:w="940"/>
        <w:gridCol w:w="821"/>
        <w:gridCol w:w="928"/>
        <w:gridCol w:w="1061"/>
        <w:gridCol w:w="1326"/>
        <w:gridCol w:w="1390"/>
        <w:gridCol w:w="1451"/>
      </w:tblGrid>
      <w:tr w:rsidR="00412B27" w:rsidRPr="00F8358B" w:rsidTr="00996A82">
        <w:trPr>
          <w:trHeight w:val="543"/>
        </w:trPr>
        <w:tc>
          <w:tcPr>
            <w:tcW w:w="1155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911E71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Profundidade</w:t>
            </w:r>
            <w:r w:rsidR="00412B27" w:rsidRPr="00F8358B">
              <w:rPr>
                <w:rFonts w:ascii="Arial" w:hAnsi="Arial" w:cs="Arial"/>
                <w:b/>
                <w:color w:val="FFFFFF"/>
                <w:lang w:val="pt-BR"/>
              </w:rPr>
              <w:t xml:space="preserve"> (cm)</w:t>
            </w:r>
          </w:p>
        </w:tc>
        <w:tc>
          <w:tcPr>
            <w:tcW w:w="940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% areia</w:t>
            </w:r>
          </w:p>
        </w:tc>
        <w:tc>
          <w:tcPr>
            <w:tcW w:w="821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% limo</w:t>
            </w:r>
          </w:p>
        </w:tc>
        <w:tc>
          <w:tcPr>
            <w:tcW w:w="928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% argila</w:t>
            </w:r>
          </w:p>
        </w:tc>
        <w:tc>
          <w:tcPr>
            <w:tcW w:w="1061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5259E7" w:rsidP="00996A82">
            <w:pPr>
              <w:jc w:val="center"/>
              <w:rPr>
                <w:rFonts w:ascii="Arial" w:hAnsi="Arial" w:cs="Arial"/>
                <w:lang w:val="pt-BR"/>
              </w:rPr>
            </w:pPr>
            <w:proofErr w:type="spellStart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D</w:t>
            </w:r>
            <w:r w:rsidR="00412B27" w:rsidRPr="00F8358B">
              <w:rPr>
                <w:rFonts w:ascii="Arial" w:hAnsi="Arial" w:cs="Arial"/>
                <w:b/>
                <w:color w:val="FFFFFF"/>
                <w:lang w:val="pt-BR"/>
              </w:rPr>
              <w:t>ap</w:t>
            </w:r>
            <w:proofErr w:type="spellEnd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 xml:space="preserve"> (g.cm-3)</w:t>
            </w:r>
          </w:p>
        </w:tc>
        <w:tc>
          <w:tcPr>
            <w:tcW w:w="1326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proofErr w:type="spellStart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Ks</w:t>
            </w:r>
            <w:proofErr w:type="spellEnd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 xml:space="preserve"> (cm.cm-3)</w:t>
            </w:r>
          </w:p>
        </w:tc>
        <w:tc>
          <w:tcPr>
            <w:tcW w:w="1390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911E71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CC (</w:t>
            </w:r>
            <w:proofErr w:type="gramStart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cm³.</w:t>
            </w:r>
            <w:proofErr w:type="gramEnd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cm-3</w:t>
            </w:r>
            <w:r w:rsidR="00412B27" w:rsidRPr="00F8358B">
              <w:rPr>
                <w:rFonts w:ascii="Arial" w:hAnsi="Arial" w:cs="Arial"/>
                <w:b/>
                <w:color w:val="FFFFFF"/>
                <w:lang w:val="pt-BR"/>
              </w:rPr>
              <w:t>)</w:t>
            </w:r>
          </w:p>
        </w:tc>
        <w:tc>
          <w:tcPr>
            <w:tcW w:w="1451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CE (</w:t>
            </w:r>
            <w:proofErr w:type="gramStart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cm³.</w:t>
            </w:r>
            <w:proofErr w:type="gramEnd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cm-3)</w:t>
            </w:r>
          </w:p>
        </w:tc>
      </w:tr>
      <w:tr w:rsidR="00412B27" w:rsidRPr="00F8358B" w:rsidTr="00996A82">
        <w:trPr>
          <w:trHeight w:val="273"/>
        </w:trPr>
        <w:tc>
          <w:tcPr>
            <w:tcW w:w="1155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0-30</w:t>
            </w:r>
          </w:p>
        </w:tc>
        <w:tc>
          <w:tcPr>
            <w:tcW w:w="940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85</w:t>
            </w:r>
          </w:p>
        </w:tc>
        <w:tc>
          <w:tcPr>
            <w:tcW w:w="821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10</w:t>
            </w:r>
          </w:p>
        </w:tc>
        <w:tc>
          <w:tcPr>
            <w:tcW w:w="928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proofErr w:type="gramStart"/>
            <w:r w:rsidRPr="00F8358B">
              <w:rPr>
                <w:rFonts w:ascii="Arial" w:hAnsi="Arial" w:cs="Arial"/>
                <w:lang w:val="pt-BR"/>
              </w:rPr>
              <w:t>5</w:t>
            </w:r>
            <w:proofErr w:type="gramEnd"/>
          </w:p>
        </w:tc>
        <w:tc>
          <w:tcPr>
            <w:tcW w:w="1061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1,49</w:t>
            </w:r>
          </w:p>
        </w:tc>
        <w:tc>
          <w:tcPr>
            <w:tcW w:w="1326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6,11</w:t>
            </w:r>
          </w:p>
        </w:tc>
        <w:tc>
          <w:tcPr>
            <w:tcW w:w="1390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16,1</w:t>
            </w:r>
          </w:p>
        </w:tc>
        <w:tc>
          <w:tcPr>
            <w:tcW w:w="1451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4,7</w:t>
            </w:r>
          </w:p>
        </w:tc>
      </w:tr>
      <w:tr w:rsidR="00412B27" w:rsidRPr="00F8358B" w:rsidTr="00996A82">
        <w:trPr>
          <w:trHeight w:val="273"/>
        </w:trPr>
        <w:tc>
          <w:tcPr>
            <w:tcW w:w="1155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30-60</w:t>
            </w:r>
          </w:p>
        </w:tc>
        <w:tc>
          <w:tcPr>
            <w:tcW w:w="940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65</w:t>
            </w:r>
          </w:p>
        </w:tc>
        <w:tc>
          <w:tcPr>
            <w:tcW w:w="821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25</w:t>
            </w:r>
          </w:p>
        </w:tc>
        <w:tc>
          <w:tcPr>
            <w:tcW w:w="928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10</w:t>
            </w:r>
          </w:p>
        </w:tc>
        <w:tc>
          <w:tcPr>
            <w:tcW w:w="1061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1,45</w:t>
            </w:r>
          </w:p>
        </w:tc>
        <w:tc>
          <w:tcPr>
            <w:tcW w:w="1326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2,59</w:t>
            </w:r>
          </w:p>
        </w:tc>
        <w:tc>
          <w:tcPr>
            <w:tcW w:w="1390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26,3</w:t>
            </w:r>
          </w:p>
        </w:tc>
        <w:tc>
          <w:tcPr>
            <w:tcW w:w="1451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8,5</w:t>
            </w:r>
          </w:p>
        </w:tc>
      </w:tr>
    </w:tbl>
    <w:p w:rsidR="00911E71" w:rsidRPr="00F8358B" w:rsidRDefault="00911E71" w:rsidP="00996A82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Baseado nas propriedades físicas do solo</w:t>
      </w:r>
      <w:r w:rsidR="00AB01A2" w:rsidRPr="00F8358B">
        <w:rPr>
          <w:rFonts w:ascii="Arial" w:hAnsi="Arial" w:cs="Arial"/>
          <w:sz w:val="24"/>
          <w:szCs w:val="24"/>
          <w:lang w:val="pt-BR"/>
        </w:rPr>
        <w:t xml:space="preserve"> foi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possível classificá-lo quanto à sua textura, uma vez que a textura do solo tem uma forte influência nos processos de drenagem e lixiviação.</w:t>
      </w:r>
    </w:p>
    <w:p w:rsidR="00996A82" w:rsidRPr="00F8358B" w:rsidRDefault="00996A82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</w:p>
    <w:p w:rsidR="00412B27" w:rsidRPr="00F8358B" w:rsidRDefault="001C566C" w:rsidP="00996A82">
      <w:pPr>
        <w:jc w:val="center"/>
        <w:rPr>
          <w:rFonts w:ascii="Arial" w:hAnsi="Arial" w:cs="Arial"/>
          <w:noProof/>
          <w:sz w:val="24"/>
          <w:szCs w:val="24"/>
          <w:lang w:val="pt-BR" w:eastAsia="pt-PT"/>
        </w:rPr>
      </w:pPr>
      <w:r w:rsidRPr="00F8358B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17FC8FCB" wp14:editId="4F252182">
            <wp:extent cx="3886200" cy="2447925"/>
            <wp:effectExtent l="19050" t="0" r="0" b="0"/>
            <wp:docPr id="13" name="Imagem 2" descr="C:\Users\Gusta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Gustavo\Desktop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27" w:rsidRPr="00F8358B" w:rsidRDefault="00412B27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Figura 1</w:t>
      </w:r>
      <w:r w:rsidR="00996A82" w:rsidRPr="00F8358B">
        <w:rPr>
          <w:rFonts w:ascii="Arial" w:hAnsi="Arial" w:cs="Arial"/>
          <w:b/>
          <w:sz w:val="24"/>
          <w:szCs w:val="24"/>
          <w:lang w:val="pt-BR"/>
        </w:rPr>
        <w:t>.</w:t>
      </w:r>
      <w:r w:rsidRPr="00F8358B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Determinação da classe </w:t>
      </w:r>
      <w:proofErr w:type="spellStart"/>
      <w:r w:rsidRPr="00F8358B">
        <w:rPr>
          <w:rFonts w:ascii="Arial" w:hAnsi="Arial" w:cs="Arial"/>
          <w:sz w:val="24"/>
          <w:szCs w:val="24"/>
          <w:lang w:val="pt-BR"/>
        </w:rPr>
        <w:t>textural</w:t>
      </w:r>
      <w:proofErr w:type="spellEnd"/>
      <w:r w:rsidRPr="00F8358B">
        <w:rPr>
          <w:rFonts w:ascii="Arial" w:hAnsi="Arial" w:cs="Arial"/>
          <w:sz w:val="24"/>
          <w:szCs w:val="24"/>
          <w:lang w:val="pt-BR"/>
        </w:rPr>
        <w:t xml:space="preserve"> do solo para as diferentes profundidades (0-30 e 30-60 cm).</w:t>
      </w:r>
    </w:p>
    <w:p w:rsidR="00911E71" w:rsidRPr="00F8358B" w:rsidRDefault="00911E71" w:rsidP="00996A82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  <w:r w:rsidRPr="00F8358B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Na tabela 2 estão os parâmetros da cultura do </w:t>
      </w:r>
      <w:r w:rsidRPr="00F8358B">
        <w:rPr>
          <w:rFonts w:ascii="Arial" w:hAnsi="Arial" w:cs="Arial"/>
          <w:sz w:val="24"/>
          <w:szCs w:val="24"/>
          <w:lang w:val="pt-BR"/>
        </w:rPr>
        <w:t>nabo (</w:t>
      </w:r>
      <w:proofErr w:type="spellStart"/>
      <w:r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>Brassica</w:t>
      </w:r>
      <w:proofErr w:type="spellEnd"/>
      <w:r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>napus</w:t>
      </w:r>
      <w:proofErr w:type="spellEnd"/>
      <w:r w:rsidRPr="00F8358B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L.) que são necessários pra introduzir no modelo.</w:t>
      </w:r>
    </w:p>
    <w:p w:rsidR="00A8156D" w:rsidRPr="00F8358B" w:rsidRDefault="00A8156D" w:rsidP="00996A82">
      <w:pPr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:rsidR="00996A82" w:rsidRPr="00F8358B" w:rsidRDefault="00996A82" w:rsidP="00996A82">
      <w:pPr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:rsidR="00996A82" w:rsidRPr="00F8358B" w:rsidRDefault="00996A82" w:rsidP="00996A82">
      <w:pPr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:rsidR="00996A82" w:rsidRPr="00F8358B" w:rsidRDefault="00996A82" w:rsidP="00996A82">
      <w:pPr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:rsidR="00412B27" w:rsidRPr="00F8358B" w:rsidRDefault="00412B27" w:rsidP="00996A82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Tabela 2</w:t>
      </w:r>
      <w:r w:rsidR="00996A82" w:rsidRPr="00F8358B">
        <w:rPr>
          <w:rFonts w:ascii="Arial" w:hAnsi="Arial" w:cs="Arial"/>
          <w:b/>
          <w:sz w:val="24"/>
          <w:szCs w:val="24"/>
          <w:shd w:val="clear" w:color="auto" w:fill="FFFFFF"/>
          <w:lang w:val="pt-BR"/>
        </w:rPr>
        <w:t>.</w:t>
      </w:r>
      <w:r w:rsidRPr="00F8358B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Dados da cultura do nabo </w:t>
      </w:r>
      <w:r w:rsidRPr="00F8358B">
        <w:rPr>
          <w:rFonts w:ascii="Arial" w:hAnsi="Arial" w:cs="Arial"/>
          <w:sz w:val="24"/>
          <w:szCs w:val="24"/>
          <w:lang w:val="pt-BR"/>
        </w:rPr>
        <w:t>(</w:t>
      </w:r>
      <w:proofErr w:type="spellStart"/>
      <w:r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>Brassica</w:t>
      </w:r>
      <w:proofErr w:type="spellEnd"/>
      <w:r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F8358B">
        <w:rPr>
          <w:rFonts w:ascii="Arial" w:hAnsi="Arial" w:cs="Arial"/>
          <w:i/>
          <w:sz w:val="24"/>
          <w:szCs w:val="24"/>
          <w:shd w:val="clear" w:color="auto" w:fill="FFFFFF"/>
          <w:lang w:val="pt-BR"/>
        </w:rPr>
        <w:t>napus</w:t>
      </w:r>
      <w:proofErr w:type="spellEnd"/>
      <w:r w:rsidRPr="00F8358B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L.)</w:t>
      </w:r>
    </w:p>
    <w:tbl>
      <w:tblPr>
        <w:tblW w:w="9102" w:type="dxa"/>
        <w:tblInd w:w="70" w:type="dxa"/>
        <w:tbl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single" w:sz="4" w:space="0" w:color="9BBB59"/>
          <w:insideV w:val="single" w:sz="4" w:space="0" w:color="9BBB59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806"/>
        <w:gridCol w:w="1103"/>
        <w:gridCol w:w="1461"/>
        <w:gridCol w:w="925"/>
        <w:gridCol w:w="1043"/>
        <w:gridCol w:w="1296"/>
        <w:gridCol w:w="1272"/>
      </w:tblGrid>
      <w:tr w:rsidR="00412B27" w:rsidRPr="00F8358B" w:rsidTr="00996A82">
        <w:trPr>
          <w:trHeight w:val="954"/>
        </w:trPr>
        <w:tc>
          <w:tcPr>
            <w:tcW w:w="1196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Cultura</w:t>
            </w:r>
          </w:p>
        </w:tc>
        <w:tc>
          <w:tcPr>
            <w:tcW w:w="806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Data de sementeira</w:t>
            </w:r>
          </w:p>
        </w:tc>
        <w:tc>
          <w:tcPr>
            <w:tcW w:w="1103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Ciclo (dias)</w:t>
            </w:r>
          </w:p>
        </w:tc>
        <w:tc>
          <w:tcPr>
            <w:tcW w:w="1461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 xml:space="preserve">Absorção N </w:t>
            </w:r>
          </w:p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(Kg há-¹)</w:t>
            </w:r>
          </w:p>
        </w:tc>
        <w:tc>
          <w:tcPr>
            <w:tcW w:w="925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 xml:space="preserve">Densidade </w:t>
            </w:r>
            <w:proofErr w:type="gramStart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sem(</w:t>
            </w:r>
            <w:proofErr w:type="spellStart"/>
            <w:proofErr w:type="gramEnd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pl</w:t>
            </w:r>
            <w:proofErr w:type="spellEnd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 xml:space="preserve"> há-¹)</w:t>
            </w:r>
          </w:p>
        </w:tc>
        <w:tc>
          <w:tcPr>
            <w:tcW w:w="1043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Altura máx. (cm)</w:t>
            </w:r>
          </w:p>
        </w:tc>
        <w:tc>
          <w:tcPr>
            <w:tcW w:w="1296" w:type="dxa"/>
            <w:shd w:val="clear" w:color="auto" w:fill="9BBB59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 xml:space="preserve">LAI </w:t>
            </w:r>
            <w:proofErr w:type="spellStart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máx</w:t>
            </w:r>
            <w:proofErr w:type="spellEnd"/>
          </w:p>
        </w:tc>
        <w:tc>
          <w:tcPr>
            <w:tcW w:w="1272" w:type="dxa"/>
            <w:shd w:val="clear" w:color="auto" w:fill="9BBB59"/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proofErr w:type="gramStart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>Prof.</w:t>
            </w:r>
            <w:proofErr w:type="gramEnd"/>
            <w:r w:rsidRPr="00F8358B">
              <w:rPr>
                <w:rFonts w:ascii="Arial" w:hAnsi="Arial" w:cs="Arial"/>
                <w:b/>
                <w:color w:val="FFFFFF"/>
                <w:lang w:val="pt-BR"/>
              </w:rPr>
              <w:t xml:space="preserve"> Radical máxima (cm)</w:t>
            </w:r>
          </w:p>
        </w:tc>
      </w:tr>
      <w:tr w:rsidR="00412B27" w:rsidRPr="00F8358B" w:rsidTr="00996A82">
        <w:trPr>
          <w:trHeight w:val="547"/>
        </w:trPr>
        <w:tc>
          <w:tcPr>
            <w:tcW w:w="1196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Nabo</w:t>
            </w:r>
          </w:p>
        </w:tc>
        <w:tc>
          <w:tcPr>
            <w:tcW w:w="806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25/06</w:t>
            </w:r>
          </w:p>
        </w:tc>
        <w:tc>
          <w:tcPr>
            <w:tcW w:w="1103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80</w:t>
            </w:r>
          </w:p>
        </w:tc>
        <w:tc>
          <w:tcPr>
            <w:tcW w:w="1461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120</w:t>
            </w:r>
          </w:p>
        </w:tc>
        <w:tc>
          <w:tcPr>
            <w:tcW w:w="925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160000</w:t>
            </w:r>
          </w:p>
        </w:tc>
        <w:tc>
          <w:tcPr>
            <w:tcW w:w="1043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30</w:t>
            </w:r>
          </w:p>
        </w:tc>
        <w:tc>
          <w:tcPr>
            <w:tcW w:w="1296" w:type="dxa"/>
            <w:shd w:val="clear" w:color="auto" w:fill="FFFFFF"/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proofErr w:type="gramStart"/>
            <w:r w:rsidRPr="00F8358B">
              <w:rPr>
                <w:rFonts w:ascii="Arial" w:hAnsi="Arial" w:cs="Arial"/>
                <w:lang w:val="pt-BR"/>
              </w:rPr>
              <w:t>3</w:t>
            </w:r>
            <w:proofErr w:type="gramEnd"/>
          </w:p>
        </w:tc>
        <w:tc>
          <w:tcPr>
            <w:tcW w:w="1272" w:type="dxa"/>
            <w:shd w:val="clear" w:color="auto" w:fill="FFFFFF"/>
            <w:vAlign w:val="center"/>
          </w:tcPr>
          <w:p w:rsidR="00412B27" w:rsidRPr="00F8358B" w:rsidRDefault="00412B27" w:rsidP="00996A82">
            <w:pPr>
              <w:jc w:val="center"/>
              <w:rPr>
                <w:rFonts w:ascii="Arial" w:hAnsi="Arial" w:cs="Arial"/>
                <w:lang w:val="pt-BR"/>
              </w:rPr>
            </w:pPr>
            <w:r w:rsidRPr="00F8358B">
              <w:rPr>
                <w:rFonts w:ascii="Arial" w:hAnsi="Arial" w:cs="Arial"/>
                <w:lang w:val="pt-BR"/>
              </w:rPr>
              <w:t>30</w:t>
            </w:r>
          </w:p>
        </w:tc>
      </w:tr>
    </w:tbl>
    <w:p w:rsidR="003256BD" w:rsidRPr="00F8358B" w:rsidRDefault="003256BD" w:rsidP="00996A82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412B27" w:rsidRPr="00F8358B" w:rsidRDefault="00490BE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O potencial de redução da lixiviação de N resultante da aplica</w:t>
      </w:r>
      <w:r w:rsidR="006B2C69" w:rsidRPr="00F8358B">
        <w:rPr>
          <w:rFonts w:ascii="Arial" w:hAnsi="Arial" w:cs="Arial"/>
          <w:sz w:val="24"/>
          <w:szCs w:val="24"/>
          <w:lang w:val="pt-BR"/>
        </w:rPr>
        <w:t>ção de técnicas de controle da irri</w:t>
      </w:r>
      <w:r w:rsidRPr="00F8358B">
        <w:rPr>
          <w:rFonts w:ascii="Arial" w:hAnsi="Arial" w:cs="Arial"/>
          <w:sz w:val="24"/>
          <w:szCs w:val="24"/>
          <w:lang w:val="pt-BR"/>
        </w:rPr>
        <w:t>ga</w:t>
      </w:r>
      <w:r w:rsidR="006B2C69" w:rsidRPr="00F8358B">
        <w:rPr>
          <w:rFonts w:ascii="Arial" w:hAnsi="Arial" w:cs="Arial"/>
          <w:sz w:val="24"/>
          <w:szCs w:val="24"/>
          <w:lang w:val="pt-BR"/>
        </w:rPr>
        <w:t>ção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e da fertilização foi avaliado</w:t>
      </w:r>
      <w:r w:rsidR="006B2C69" w:rsidRPr="00F8358B">
        <w:rPr>
          <w:rFonts w:ascii="Arial" w:hAnsi="Arial" w:cs="Arial"/>
          <w:sz w:val="24"/>
          <w:szCs w:val="24"/>
          <w:lang w:val="pt-BR"/>
        </w:rPr>
        <w:t xml:space="preserve"> seguindo as recomendações de Agostinho </w:t>
      </w:r>
      <w:proofErr w:type="gramStart"/>
      <w:r w:rsidR="006B2C69" w:rsidRPr="00F8358B">
        <w:rPr>
          <w:rFonts w:ascii="Arial" w:hAnsi="Arial" w:cs="Arial"/>
          <w:sz w:val="24"/>
          <w:szCs w:val="24"/>
          <w:lang w:val="pt-BR"/>
        </w:rPr>
        <w:t>et</w:t>
      </w:r>
      <w:proofErr w:type="gramEnd"/>
      <w:r w:rsidR="006B2C69" w:rsidRPr="00F8358B">
        <w:rPr>
          <w:rFonts w:ascii="Arial" w:hAnsi="Arial" w:cs="Arial"/>
          <w:sz w:val="24"/>
          <w:szCs w:val="24"/>
          <w:lang w:val="pt-BR"/>
        </w:rPr>
        <w:t xml:space="preserve"> al. (2007), ou seja, 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comparando as estimati</w:t>
      </w:r>
      <w:r w:rsidR="006B2C69" w:rsidRPr="00F8358B">
        <w:rPr>
          <w:rFonts w:ascii="Arial" w:hAnsi="Arial" w:cs="Arial"/>
          <w:sz w:val="24"/>
          <w:szCs w:val="24"/>
          <w:lang w:val="pt-BR"/>
        </w:rPr>
        <w:t>vas dos valores de lixiviação a</w:t>
      </w:r>
      <w:r w:rsidRPr="00F8358B">
        <w:rPr>
          <w:rFonts w:ascii="Arial" w:hAnsi="Arial" w:cs="Arial"/>
          <w:sz w:val="24"/>
          <w:szCs w:val="24"/>
          <w:lang w:val="pt-BR"/>
        </w:rPr>
        <w:t>tuais, para um cenário de referência</w:t>
      </w:r>
      <w:r w:rsidR="000363C5" w:rsidRPr="00F8358B">
        <w:rPr>
          <w:rFonts w:ascii="Arial" w:hAnsi="Arial" w:cs="Arial"/>
          <w:sz w:val="24"/>
          <w:szCs w:val="24"/>
          <w:lang w:val="pt-BR"/>
        </w:rPr>
        <w:t>,</w:t>
      </w:r>
      <w:r w:rsidR="006B2C69" w:rsidRPr="00F8358B">
        <w:rPr>
          <w:rFonts w:ascii="Arial" w:hAnsi="Arial" w:cs="Arial"/>
          <w:sz w:val="24"/>
          <w:szCs w:val="24"/>
          <w:lang w:val="pt-BR"/>
        </w:rPr>
        <w:t xml:space="preserve"> com os possíveis de </w:t>
      </w:r>
      <w:r w:rsidR="000363C5" w:rsidRPr="00F8358B">
        <w:rPr>
          <w:rFonts w:ascii="Arial" w:hAnsi="Arial" w:cs="Arial"/>
          <w:sz w:val="24"/>
          <w:szCs w:val="24"/>
          <w:lang w:val="pt-BR"/>
        </w:rPr>
        <w:t xml:space="preserve">se </w:t>
      </w:r>
      <w:r w:rsidR="006B2C69" w:rsidRPr="00F8358B">
        <w:rPr>
          <w:rFonts w:ascii="Arial" w:hAnsi="Arial" w:cs="Arial"/>
          <w:sz w:val="24"/>
          <w:szCs w:val="24"/>
          <w:lang w:val="pt-BR"/>
        </w:rPr>
        <w:t>obter com a aplicação de técnicas de contr</w:t>
      </w:r>
      <w:r w:rsidR="000363C5" w:rsidRPr="00F8358B">
        <w:rPr>
          <w:rFonts w:ascii="Arial" w:hAnsi="Arial" w:cs="Arial"/>
          <w:sz w:val="24"/>
          <w:szCs w:val="24"/>
          <w:lang w:val="pt-BR"/>
        </w:rPr>
        <w:t xml:space="preserve">ole de lixiviação (AGOSTINHO et </w:t>
      </w:r>
      <w:r w:rsidR="006B2C69" w:rsidRPr="00F8358B">
        <w:rPr>
          <w:rFonts w:ascii="Arial" w:hAnsi="Arial" w:cs="Arial"/>
          <w:sz w:val="24"/>
          <w:szCs w:val="24"/>
          <w:lang w:val="pt-BR"/>
        </w:rPr>
        <w:t xml:space="preserve">al., 2007). </w:t>
      </w:r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Na gestão agrícola, irrigação e fertilização da cultura, foram estudadas três situações, as quais foram denominadas de cenários. Sendo assim, </w:t>
      </w:r>
      <w:proofErr w:type="gramStart"/>
      <w:r w:rsidR="00412B27" w:rsidRPr="00F8358B">
        <w:rPr>
          <w:rFonts w:ascii="Arial" w:hAnsi="Arial" w:cs="Arial"/>
          <w:sz w:val="24"/>
          <w:szCs w:val="24"/>
          <w:lang w:val="pt-BR"/>
        </w:rPr>
        <w:t>3</w:t>
      </w:r>
      <w:proofErr w:type="gramEnd"/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 cenários possíveis foram simulados, de modo a minimizar a lixiviação de nitrogênio e observar seu comportamento durante todo o ciclo da cultura. </w:t>
      </w: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O primeiro cenário</w:t>
      </w:r>
      <w:r w:rsidR="006B2C69" w:rsidRPr="00F8358B">
        <w:rPr>
          <w:rFonts w:ascii="Arial" w:hAnsi="Arial" w:cs="Arial"/>
          <w:sz w:val="24"/>
          <w:szCs w:val="24"/>
          <w:lang w:val="pt-BR"/>
        </w:rPr>
        <w:t>, de referência,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foi caracterizado pelo fato da cultura ser irrigada apenas uma vez por semana e a sua fertilização ser feita duas vezes durante todo o seu ciclo vegetativo.</w:t>
      </w:r>
      <w:r w:rsidR="006B2C69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Pr="00F8358B">
        <w:rPr>
          <w:rFonts w:ascii="Arial" w:hAnsi="Arial" w:cs="Arial"/>
          <w:sz w:val="24"/>
          <w:szCs w:val="24"/>
          <w:lang w:val="pt-BR"/>
        </w:rPr>
        <w:t>No segun</w:t>
      </w:r>
      <w:r w:rsidR="006259BA" w:rsidRPr="00F8358B">
        <w:rPr>
          <w:rFonts w:ascii="Arial" w:hAnsi="Arial" w:cs="Arial"/>
          <w:sz w:val="24"/>
          <w:szCs w:val="24"/>
          <w:lang w:val="pt-BR"/>
        </w:rPr>
        <w:t xml:space="preserve">do cenário a fertilização mantém-se e o que variou foi </w:t>
      </w:r>
      <w:proofErr w:type="gramStart"/>
      <w:r w:rsidR="006259BA" w:rsidRPr="00F8358B">
        <w:rPr>
          <w:rFonts w:ascii="Arial" w:hAnsi="Arial" w:cs="Arial"/>
          <w:sz w:val="24"/>
          <w:szCs w:val="24"/>
          <w:lang w:val="pt-BR"/>
        </w:rPr>
        <w:t>a</w:t>
      </w:r>
      <w:proofErr w:type="gramEnd"/>
      <w:r w:rsidR="006259BA" w:rsidRPr="00F8358B">
        <w:rPr>
          <w:rFonts w:ascii="Arial" w:hAnsi="Arial" w:cs="Arial"/>
          <w:sz w:val="24"/>
          <w:szCs w:val="24"/>
          <w:lang w:val="pt-BR"/>
        </w:rPr>
        <w:t xml:space="preserve"> frequência de irrigação</w:t>
      </w:r>
      <w:r w:rsidRPr="00F8358B">
        <w:rPr>
          <w:rFonts w:ascii="Arial" w:hAnsi="Arial" w:cs="Arial"/>
          <w:sz w:val="24"/>
          <w:szCs w:val="24"/>
          <w:lang w:val="pt-BR"/>
        </w:rPr>
        <w:t>, aumentando de uma vez por semana para uma rega de dois em dois dias.</w:t>
      </w:r>
      <w:r w:rsidR="006B2C69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No terceiro cenário optou-se por fazer uma </w:t>
      </w:r>
      <w:proofErr w:type="spellStart"/>
      <w:r w:rsidRPr="00F8358B">
        <w:rPr>
          <w:rFonts w:ascii="Arial" w:hAnsi="Arial" w:cs="Arial"/>
          <w:sz w:val="24"/>
          <w:szCs w:val="24"/>
          <w:lang w:val="pt-BR"/>
        </w:rPr>
        <w:t>fertirrigação</w:t>
      </w:r>
      <w:proofErr w:type="spellEnd"/>
      <w:r w:rsidRPr="00F8358B">
        <w:rPr>
          <w:rFonts w:ascii="Arial" w:hAnsi="Arial" w:cs="Arial"/>
          <w:sz w:val="24"/>
          <w:szCs w:val="24"/>
          <w:lang w:val="pt-BR"/>
        </w:rPr>
        <w:t xml:space="preserve">, ou seja, fertilizar e irrigar ao mesmo tempo, no entanto, a fertilização foi feita dia sim, dia não de rega, já que a rega era feita de dois em dois dias a fertilização foi feita então, de quatro em quatro dias. </w:t>
      </w: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Desse modo, a fertilização foi feita com mais frequência e com menores dotações, de modo que, no inicio e no fim do ciclo vegetativo, fosse aplicado uma menor quantidade de fertilizante, e relativamente ao meio do seu ciclo fosse aplicado uma maior quantidade pretendida, pois neste período a cultura terá maior capacidade de absorção. Sendo assim é de se esperar que a cultura absorva o máximo possível do fertilizante aplicado</w:t>
      </w:r>
      <w:r w:rsidR="006259BA" w:rsidRPr="00F8358B">
        <w:rPr>
          <w:rFonts w:ascii="Arial" w:hAnsi="Arial" w:cs="Arial"/>
          <w:sz w:val="24"/>
          <w:szCs w:val="24"/>
          <w:lang w:val="pt-BR"/>
        </w:rPr>
        <w:t>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diminuindo a quantidade de lixiviado.</w:t>
      </w:r>
    </w:p>
    <w:p w:rsidR="00412B27" w:rsidRPr="00F8358B" w:rsidRDefault="00412B27" w:rsidP="00996A82">
      <w:pPr>
        <w:rPr>
          <w:rFonts w:ascii="Arial" w:hAnsi="Arial" w:cs="Arial"/>
          <w:b/>
          <w:sz w:val="24"/>
          <w:szCs w:val="24"/>
          <w:lang w:val="pt-BR"/>
        </w:rPr>
      </w:pPr>
    </w:p>
    <w:p w:rsidR="00515EE8" w:rsidRPr="00F8358B" w:rsidRDefault="00515EE8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Resultados e Discussão</w:t>
      </w: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 xml:space="preserve">Para a expressão e discussão dos resultados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buscou-se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os gráficos fornecidos pelo programa </w:t>
      </w:r>
      <w:r w:rsidRPr="00F8358B">
        <w:rPr>
          <w:rFonts w:ascii="Arial" w:hAnsi="Arial" w:cs="Arial"/>
          <w:sz w:val="24"/>
          <w:szCs w:val="24"/>
          <w:lang w:val="pt-BR" w:eastAsia="es-ES"/>
        </w:rPr>
        <w:t>RZWQM2</w:t>
      </w:r>
      <w:r w:rsidRPr="00F8358B">
        <w:rPr>
          <w:rFonts w:ascii="Arial" w:hAnsi="Arial" w:cs="Arial"/>
          <w:sz w:val="24"/>
          <w:szCs w:val="24"/>
          <w:lang w:val="pt-BR"/>
        </w:rPr>
        <w:t>, os mais relevantes para cada cenário (drenagem superficial, perfil residual de NO</w:t>
      </w:r>
      <w:r w:rsidRPr="00F8358B">
        <w:rPr>
          <w:rFonts w:ascii="Arial" w:hAnsi="Arial" w:cs="Arial"/>
          <w:sz w:val="24"/>
          <w:szCs w:val="24"/>
          <w:vertAlign w:val="subscript"/>
          <w:lang w:val="pt-BR"/>
        </w:rPr>
        <w:t>3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-N e lixiviação) e os gráficos gerais (altura da planta e índice de área foliar), a fim de comparar os diversos cenários simulados. Para expressão dos resultados foram utilizadas as seguintes denominações para os cenários neste relatório: Cenário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1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: Cenário </w:t>
      </w:r>
      <w:r w:rsidR="008A4496" w:rsidRPr="00F8358B">
        <w:rPr>
          <w:rFonts w:ascii="Arial" w:hAnsi="Arial" w:cs="Arial"/>
          <w:sz w:val="24"/>
          <w:szCs w:val="24"/>
          <w:lang w:val="pt-BR"/>
        </w:rPr>
        <w:t xml:space="preserve">de </w:t>
      </w:r>
      <w:r w:rsidR="00B94CA3" w:rsidRPr="00F8358B">
        <w:rPr>
          <w:rFonts w:ascii="Arial" w:hAnsi="Arial" w:cs="Arial"/>
          <w:sz w:val="24"/>
          <w:szCs w:val="24"/>
          <w:lang w:val="pt-BR"/>
        </w:rPr>
        <w:t>referência</w:t>
      </w:r>
      <w:r w:rsidRPr="00F8358B">
        <w:rPr>
          <w:rFonts w:ascii="Arial" w:hAnsi="Arial" w:cs="Arial"/>
          <w:sz w:val="24"/>
          <w:szCs w:val="24"/>
          <w:lang w:val="pt-BR"/>
        </w:rPr>
        <w:t>; Cenário 2: Cenário modificado para irrigação otimizada e Cenário 3: Cenário modificado para irrigação e fertilização otimizadas.</w:t>
      </w:r>
    </w:p>
    <w:p w:rsidR="00412B27" w:rsidRPr="00F8358B" w:rsidRDefault="008A4496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A Figura 2</w:t>
      </w:r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Pr="00F8358B">
        <w:rPr>
          <w:rFonts w:ascii="Arial" w:hAnsi="Arial" w:cs="Arial"/>
          <w:sz w:val="24"/>
          <w:szCs w:val="24"/>
          <w:lang w:val="pt-BR"/>
        </w:rPr>
        <w:t>mostra</w:t>
      </w:r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 o comportamento da drenagem superficial durante todo o ciclo da cultura do nabo para todos os Cenários estudados.</w:t>
      </w:r>
    </w:p>
    <w:p w:rsidR="00412B27" w:rsidRPr="00F8358B" w:rsidRDefault="001C566C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8358B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5E834BFF" wp14:editId="6E075252">
            <wp:extent cx="4629150" cy="3343275"/>
            <wp:effectExtent l="19050" t="0" r="0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27" w:rsidRPr="00F8358B" w:rsidRDefault="00412B27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Figura 2</w:t>
      </w:r>
      <w:r w:rsidR="00996A82" w:rsidRPr="00F8358B">
        <w:rPr>
          <w:rFonts w:ascii="Arial" w:hAnsi="Arial" w:cs="Arial"/>
          <w:b/>
          <w:sz w:val="24"/>
          <w:szCs w:val="24"/>
          <w:lang w:val="pt-BR"/>
        </w:rPr>
        <w:t>.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Comportamento da drenagem superficial no Cenário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1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(A), Cenário 2 (B) e Cenário 3 (C).</w:t>
      </w:r>
    </w:p>
    <w:p w:rsidR="00996A82" w:rsidRPr="00F8358B" w:rsidRDefault="00996A82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bookmarkStart w:id="1" w:name="_Toc373957114"/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 xml:space="preserve">Relativamente à drenagem, observou-se uma variação nos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3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cenários. A elevada taxa de drenagem do solo era esperada</w:t>
      </w:r>
      <w:r w:rsidR="008A4496" w:rsidRPr="00F8358B">
        <w:rPr>
          <w:rFonts w:ascii="Arial" w:hAnsi="Arial" w:cs="Arial"/>
          <w:sz w:val="24"/>
          <w:szCs w:val="24"/>
          <w:lang w:val="pt-BR"/>
        </w:rPr>
        <w:t>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uma vez que este solo trata-se de um solo arenoso. No Cenário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1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observa-se uma oscilação na taxa de drenagem que se dá em </w:t>
      </w:r>
      <w:r w:rsidR="008A4496" w:rsidRPr="00F8358B">
        <w:rPr>
          <w:rFonts w:ascii="Arial" w:hAnsi="Arial" w:cs="Arial"/>
          <w:sz w:val="24"/>
          <w:szCs w:val="24"/>
          <w:lang w:val="pt-BR"/>
        </w:rPr>
        <w:t xml:space="preserve">função dos dias em que se fez a irrigação. No cenário </w:t>
      </w:r>
      <w:proofErr w:type="gramStart"/>
      <w:r w:rsidR="008A4496" w:rsidRPr="00F8358B">
        <w:rPr>
          <w:rFonts w:ascii="Arial" w:hAnsi="Arial" w:cs="Arial"/>
          <w:sz w:val="24"/>
          <w:szCs w:val="24"/>
          <w:lang w:val="pt-BR"/>
        </w:rPr>
        <w:t>2</w:t>
      </w:r>
      <w:proofErr w:type="gramEnd"/>
      <w:r w:rsidR="008A4496" w:rsidRPr="00F8358B">
        <w:rPr>
          <w:rFonts w:ascii="Arial" w:hAnsi="Arial" w:cs="Arial"/>
          <w:sz w:val="24"/>
          <w:szCs w:val="24"/>
          <w:lang w:val="pt-BR"/>
        </w:rPr>
        <w:t>, embora a irrigação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tenha ocorrido com mais frequência e com menores dotações, observa-se uma ma</w:t>
      </w:r>
      <w:r w:rsidR="008A4496" w:rsidRPr="00F8358B">
        <w:rPr>
          <w:rFonts w:ascii="Arial" w:hAnsi="Arial" w:cs="Arial"/>
          <w:sz w:val="24"/>
          <w:szCs w:val="24"/>
          <w:lang w:val="pt-BR"/>
        </w:rPr>
        <w:t>ior taxa de drenagem no mês de j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ulho, mês em que se fez a segunda aplicação de fertilizante, logo </w:t>
      </w:r>
      <w:r w:rsidR="008A4496" w:rsidRPr="00F8358B">
        <w:rPr>
          <w:rFonts w:ascii="Arial" w:hAnsi="Arial" w:cs="Arial"/>
          <w:sz w:val="24"/>
          <w:szCs w:val="24"/>
          <w:lang w:val="pt-BR"/>
        </w:rPr>
        <w:t>houve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uma grande perda de fertilizante, o que acarretará em prejuízos econômicos e impacto no meio ambiente.</w:t>
      </w: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 xml:space="preserve">Já no Cenário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3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>, cuja irrigação e fertilização foram otimiz</w:t>
      </w:r>
      <w:r w:rsidR="008A4496" w:rsidRPr="00F8358B">
        <w:rPr>
          <w:rFonts w:ascii="Arial" w:hAnsi="Arial" w:cs="Arial"/>
          <w:sz w:val="24"/>
          <w:szCs w:val="24"/>
          <w:lang w:val="pt-BR"/>
        </w:rPr>
        <w:t>adas, observa-se uma variação da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drenagem mais constante ao longo do ciclo da cultura e com menores taxas, o que é desejável num sistema agrícola, já que haverá maior eficiência da irrigação, menor</w:t>
      </w:r>
      <w:r w:rsidR="008A4496" w:rsidRPr="00F8358B">
        <w:rPr>
          <w:rFonts w:ascii="Arial" w:hAnsi="Arial" w:cs="Arial"/>
          <w:sz w:val="24"/>
          <w:szCs w:val="24"/>
          <w:lang w:val="pt-BR"/>
        </w:rPr>
        <w:t>es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perda</w:t>
      </w:r>
      <w:r w:rsidR="008A4496" w:rsidRPr="00F8358B">
        <w:rPr>
          <w:rFonts w:ascii="Arial" w:hAnsi="Arial" w:cs="Arial"/>
          <w:sz w:val="24"/>
          <w:szCs w:val="24"/>
          <w:lang w:val="pt-BR"/>
        </w:rPr>
        <w:t>s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de minerais por lixiviação e, consequentemente, menores riscos de contaminação das águas subterrâneas por nitratos.</w:t>
      </w:r>
      <w:bookmarkEnd w:id="1"/>
    </w:p>
    <w:p w:rsidR="00412B27" w:rsidRPr="00F8358B" w:rsidRDefault="008A4496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A Figura 3</w:t>
      </w:r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 mostra o perfil residual de nitrato no solo para todos os cenários estudados.</w:t>
      </w:r>
    </w:p>
    <w:p w:rsidR="00412B27" w:rsidRPr="00F8358B" w:rsidRDefault="001C566C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29EE0814" wp14:editId="2BB8BD82">
            <wp:extent cx="4829175" cy="3076575"/>
            <wp:effectExtent l="19050" t="0" r="9525" b="0"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27" w:rsidRPr="00F8358B" w:rsidRDefault="00412B27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Figura 3</w:t>
      </w:r>
      <w:r w:rsidR="00996A82" w:rsidRPr="00F8358B">
        <w:rPr>
          <w:rFonts w:ascii="Arial" w:hAnsi="Arial" w:cs="Arial"/>
          <w:b/>
          <w:sz w:val="24"/>
          <w:szCs w:val="24"/>
          <w:lang w:val="pt-BR"/>
        </w:rPr>
        <w:t>.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Perfil residual de NO</w:t>
      </w:r>
      <w:r w:rsidRPr="00F8358B">
        <w:rPr>
          <w:rFonts w:ascii="Arial" w:hAnsi="Arial" w:cs="Arial"/>
          <w:sz w:val="24"/>
          <w:szCs w:val="24"/>
          <w:vertAlign w:val="subscript"/>
          <w:lang w:val="pt-BR"/>
        </w:rPr>
        <w:t xml:space="preserve">3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- N (kg/ha) no Cenário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1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(A), Cenário 2 (B) e Cenário 3 (C).</w:t>
      </w:r>
    </w:p>
    <w:p w:rsidR="00412B27" w:rsidRPr="00F8358B" w:rsidRDefault="00412B27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Nos gráficos anteriores</w:t>
      </w:r>
      <w:r w:rsidR="008A4496" w:rsidRPr="00F8358B">
        <w:rPr>
          <w:rFonts w:ascii="Arial" w:hAnsi="Arial" w:cs="Arial"/>
          <w:sz w:val="24"/>
          <w:szCs w:val="24"/>
          <w:lang w:val="pt-BR"/>
        </w:rPr>
        <w:t>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é nítido a diferença entre os dois </w:t>
      </w:r>
      <w:r w:rsidR="008A4496" w:rsidRPr="00F8358B">
        <w:rPr>
          <w:rFonts w:ascii="Arial" w:hAnsi="Arial" w:cs="Arial"/>
          <w:sz w:val="24"/>
          <w:szCs w:val="24"/>
          <w:lang w:val="pt-BR"/>
        </w:rPr>
        <w:t>primeiros cenários e o terceiro, c</w:t>
      </w:r>
      <w:r w:rsidRPr="00F8358B">
        <w:rPr>
          <w:rFonts w:ascii="Arial" w:hAnsi="Arial" w:cs="Arial"/>
          <w:sz w:val="24"/>
          <w:szCs w:val="24"/>
          <w:lang w:val="pt-BR"/>
        </w:rPr>
        <w:t>omo foi citado anteriormente, no primeiro e no segundo cenário a fertiliza</w:t>
      </w:r>
      <w:r w:rsidR="008A4496" w:rsidRPr="00F8358B">
        <w:rPr>
          <w:rFonts w:ascii="Arial" w:hAnsi="Arial" w:cs="Arial"/>
          <w:sz w:val="24"/>
          <w:szCs w:val="24"/>
          <w:lang w:val="pt-BR"/>
        </w:rPr>
        <w:t>ção foi feita apenas duas vezes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e</w:t>
      </w:r>
      <w:r w:rsidR="008A4496" w:rsidRPr="00F8358B">
        <w:rPr>
          <w:rFonts w:ascii="Arial" w:hAnsi="Arial" w:cs="Arial"/>
          <w:sz w:val="24"/>
          <w:szCs w:val="24"/>
          <w:lang w:val="pt-BR"/>
        </w:rPr>
        <w:t>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a nível de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perfil residual de nitrato</w:t>
      </w:r>
      <w:r w:rsidR="008A4496" w:rsidRPr="00F8358B">
        <w:rPr>
          <w:rFonts w:ascii="Arial" w:hAnsi="Arial" w:cs="Arial"/>
          <w:sz w:val="24"/>
          <w:szCs w:val="24"/>
          <w:lang w:val="pt-BR"/>
        </w:rPr>
        <w:t>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em ambos os cenários não se observou diferença significativa, o que pode ser observado nas Figuras 2A e 2B. Já no Cenário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3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percebe-se um comportamento diferente do per</w:t>
      </w:r>
      <w:r w:rsidR="006A6F92" w:rsidRPr="00F8358B">
        <w:rPr>
          <w:rFonts w:ascii="Arial" w:hAnsi="Arial" w:cs="Arial"/>
          <w:sz w:val="24"/>
          <w:szCs w:val="24"/>
          <w:lang w:val="pt-BR"/>
        </w:rPr>
        <w:t>fil residual de nitrato no solo;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relativamente a esse cenário, em que a fertilização foi feita de quatro em quatro dias, observa-se um perfil residual de NO</w:t>
      </w:r>
      <w:r w:rsidRPr="00F8358B">
        <w:rPr>
          <w:rFonts w:ascii="Arial" w:hAnsi="Arial" w:cs="Arial"/>
          <w:sz w:val="24"/>
          <w:szCs w:val="24"/>
          <w:vertAlign w:val="subscript"/>
          <w:lang w:val="pt-BR"/>
        </w:rPr>
        <w:t>3</w:t>
      </w:r>
      <w:r w:rsidRPr="00F8358B">
        <w:rPr>
          <w:rFonts w:ascii="Arial" w:hAnsi="Arial" w:cs="Arial"/>
          <w:sz w:val="24"/>
          <w:szCs w:val="24"/>
          <w:lang w:val="pt-BR"/>
        </w:rPr>
        <w:t>-N mais constante, o que era de se esperar, já que a planta pode absorver o nutriente de acordo com sua necessidade.</w:t>
      </w:r>
    </w:p>
    <w:p w:rsidR="00412B27" w:rsidRPr="00F8358B" w:rsidRDefault="001C566C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8358B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694B00B0" wp14:editId="7D663F51">
            <wp:extent cx="4953000" cy="300990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27" w:rsidRPr="00F8358B" w:rsidRDefault="00412B27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Figura 4</w:t>
      </w:r>
      <w:r w:rsidR="00996A82" w:rsidRPr="00F8358B">
        <w:rPr>
          <w:rFonts w:ascii="Arial" w:hAnsi="Arial" w:cs="Arial"/>
          <w:b/>
          <w:sz w:val="24"/>
          <w:szCs w:val="24"/>
          <w:lang w:val="pt-BR"/>
        </w:rPr>
        <w:t>.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Lixiviação de nutrientes </w:t>
      </w:r>
      <w:r w:rsidR="00BD1109" w:rsidRPr="00F8358B">
        <w:rPr>
          <w:rFonts w:ascii="Arial" w:eastAsia="Calibri" w:hAnsi="Arial" w:cs="Arial"/>
          <w:color w:val="000000"/>
          <w:sz w:val="24"/>
          <w:szCs w:val="24"/>
          <w:lang w:val="pt-BR" w:eastAsia="pt-PT"/>
        </w:rPr>
        <w:t>(µg/</w:t>
      </w:r>
      <w:proofErr w:type="gramStart"/>
      <w:r w:rsidR="00BD1109" w:rsidRPr="00F8358B">
        <w:rPr>
          <w:rFonts w:ascii="Arial" w:eastAsia="Calibri" w:hAnsi="Arial" w:cs="Arial"/>
          <w:color w:val="000000"/>
          <w:sz w:val="24"/>
          <w:szCs w:val="24"/>
          <w:lang w:val="pt-BR" w:eastAsia="pt-PT"/>
        </w:rPr>
        <w:t>cm</w:t>
      </w:r>
      <w:r w:rsidR="00BD1109" w:rsidRPr="00F8358B">
        <w:rPr>
          <w:rFonts w:ascii="Arial" w:eastAsia="Calibri" w:hAnsi="Arial" w:cs="Arial"/>
          <w:color w:val="000000"/>
          <w:sz w:val="24"/>
          <w:szCs w:val="24"/>
          <w:vertAlign w:val="superscript"/>
          <w:lang w:val="pt-BR" w:eastAsia="pt-PT"/>
        </w:rPr>
        <w:t>2</w:t>
      </w:r>
      <w:r w:rsidR="006A6F92" w:rsidRPr="00F8358B">
        <w:rPr>
          <w:rFonts w:ascii="Arial" w:eastAsia="Calibri" w:hAnsi="Arial" w:cs="Arial"/>
          <w:color w:val="000000"/>
          <w:sz w:val="24"/>
          <w:szCs w:val="24"/>
          <w:lang w:val="pt-BR" w:eastAsia="pt-PT"/>
        </w:rPr>
        <w:t>.</w:t>
      </w:r>
      <w:proofErr w:type="gramEnd"/>
      <w:r w:rsidR="00BD1109" w:rsidRPr="00F8358B">
        <w:rPr>
          <w:rFonts w:ascii="Arial" w:eastAsia="Calibri" w:hAnsi="Arial" w:cs="Arial"/>
          <w:color w:val="000000"/>
          <w:sz w:val="24"/>
          <w:szCs w:val="24"/>
          <w:lang w:val="pt-BR" w:eastAsia="pt-PT"/>
        </w:rPr>
        <w:t xml:space="preserve">dia) </w:t>
      </w:r>
      <w:r w:rsidRPr="00F8358B">
        <w:rPr>
          <w:rFonts w:ascii="Arial" w:hAnsi="Arial" w:cs="Arial"/>
          <w:sz w:val="24"/>
          <w:szCs w:val="24"/>
          <w:lang w:val="pt-BR"/>
        </w:rPr>
        <w:t>no Cenário 1 (A), Cenário 2 (B) e Cenário 3 (C).</w:t>
      </w:r>
    </w:p>
    <w:p w:rsidR="00412B27" w:rsidRPr="00F8358B" w:rsidRDefault="00412B27" w:rsidP="00996A82">
      <w:pPr>
        <w:rPr>
          <w:rFonts w:ascii="Arial" w:hAnsi="Arial" w:cs="Arial"/>
          <w:b/>
          <w:sz w:val="24"/>
          <w:szCs w:val="24"/>
          <w:lang w:val="pt-BR"/>
        </w:rPr>
      </w:pP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 xml:space="preserve">Sendo a lixiviação um dos pontos principais a minimizar, nota-se uma diferença nítida entre os três cenários. No Cenário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1</w:t>
      </w:r>
      <w:proofErr w:type="gramEnd"/>
      <w:r w:rsidR="006A6F92" w:rsidRPr="00F8358B">
        <w:rPr>
          <w:rFonts w:ascii="Arial" w:hAnsi="Arial" w:cs="Arial"/>
          <w:sz w:val="24"/>
          <w:szCs w:val="24"/>
          <w:lang w:val="pt-BR"/>
        </w:rPr>
        <w:t>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a lixiviação ocorreu praticamente durante todo o ciclo da cultura, desde o momento em que se aplicou a segunda dose de fertilização, sendo que a taxa de lixiviação observada no cenário 1 é bem maior do que a observada nos outros Cenários. No Cenário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2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>, nota-se que, a otimização da irrigação não foi suficiente para minimizar a lixiviação de NO</w:t>
      </w:r>
      <w:r w:rsidRPr="00F8358B">
        <w:rPr>
          <w:rFonts w:ascii="Arial" w:hAnsi="Arial" w:cs="Arial"/>
          <w:sz w:val="24"/>
          <w:szCs w:val="24"/>
          <w:vertAlign w:val="subscript"/>
          <w:lang w:val="pt-BR"/>
        </w:rPr>
        <w:t>3</w:t>
      </w:r>
      <w:r w:rsidRPr="00F8358B">
        <w:rPr>
          <w:rFonts w:ascii="Arial" w:hAnsi="Arial" w:cs="Arial"/>
          <w:sz w:val="24"/>
          <w:szCs w:val="24"/>
          <w:lang w:val="pt-BR"/>
        </w:rPr>
        <w:t>-N, que ocorreu c</w:t>
      </w:r>
      <w:r w:rsidR="006A6F92" w:rsidRPr="00F8358B">
        <w:rPr>
          <w:rFonts w:ascii="Arial" w:hAnsi="Arial" w:cs="Arial"/>
          <w:sz w:val="24"/>
          <w:szCs w:val="24"/>
          <w:lang w:val="pt-BR"/>
        </w:rPr>
        <w:t>om maior taxa durante o final do mês de junho e início do mês de a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gosto. Já no Cenário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3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, com a irrigação e fertilização otimizadas, é possível notar que a taxa de lixiviação de nitratos diminuiu consideravelmente durante o ciclo da </w:t>
      </w:r>
      <w:proofErr w:type="spellStart"/>
      <w:r w:rsidRPr="00F8358B">
        <w:rPr>
          <w:rFonts w:ascii="Arial" w:hAnsi="Arial" w:cs="Arial"/>
          <w:sz w:val="24"/>
          <w:szCs w:val="24"/>
          <w:lang w:val="pt-BR"/>
        </w:rPr>
        <w:t>cultra</w:t>
      </w:r>
      <w:proofErr w:type="spellEnd"/>
      <w:r w:rsidRPr="00F8358B">
        <w:rPr>
          <w:rFonts w:ascii="Arial" w:hAnsi="Arial" w:cs="Arial"/>
          <w:sz w:val="24"/>
          <w:szCs w:val="24"/>
          <w:lang w:val="pt-BR"/>
        </w:rPr>
        <w:t>, o que significa um bom resultado, já que diminui a chance de contaminação das águas superficiais e subterrâneas. Andrade e tal. (2009)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>verificaram que</w:t>
      </w:r>
      <w:r w:rsidR="006A6F92" w:rsidRPr="00F8358B">
        <w:rPr>
          <w:rFonts w:ascii="Arial" w:hAnsi="Arial" w:cs="Arial"/>
          <w:sz w:val="24"/>
          <w:szCs w:val="24"/>
          <w:lang w:val="pt-BR"/>
        </w:rPr>
        <w:t>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em campos irrigados, a </w:t>
      </w:r>
      <w:proofErr w:type="spellStart"/>
      <w:r w:rsidRPr="00F8358B">
        <w:rPr>
          <w:rFonts w:ascii="Arial" w:hAnsi="Arial" w:cs="Arial"/>
          <w:sz w:val="24"/>
          <w:szCs w:val="24"/>
          <w:lang w:val="pt-BR"/>
        </w:rPr>
        <w:t>lixiviaçao</w:t>
      </w:r>
      <w:proofErr w:type="spellEnd"/>
      <w:r w:rsidRPr="00F8358B">
        <w:rPr>
          <w:rFonts w:ascii="Arial" w:hAnsi="Arial" w:cs="Arial"/>
          <w:sz w:val="24"/>
          <w:szCs w:val="24"/>
          <w:lang w:val="pt-BR"/>
        </w:rPr>
        <w:t xml:space="preserve"> do nitrato foi potencializada pelas propriedades físicas do solo, pelas praticas agrícolas intensivas e pela elevada dotação de água empregada na irrigação.</w:t>
      </w:r>
      <w:r w:rsidR="00DB3FC2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="006A6F92" w:rsidRPr="00F8358B">
        <w:rPr>
          <w:rFonts w:ascii="Arial" w:hAnsi="Arial" w:cs="Arial"/>
          <w:sz w:val="24"/>
          <w:szCs w:val="24"/>
          <w:lang w:val="pt-BR"/>
        </w:rPr>
        <w:t xml:space="preserve">Resultados semelhantes aos encontrados neste trabalho também foram encontrados por Agostinho </w:t>
      </w:r>
      <w:proofErr w:type="gramStart"/>
      <w:r w:rsidR="006A6F92" w:rsidRPr="00F8358B">
        <w:rPr>
          <w:rFonts w:ascii="Arial" w:hAnsi="Arial" w:cs="Arial"/>
          <w:sz w:val="24"/>
          <w:szCs w:val="24"/>
          <w:lang w:val="pt-BR"/>
        </w:rPr>
        <w:t>et</w:t>
      </w:r>
      <w:proofErr w:type="gramEnd"/>
      <w:r w:rsidR="006A6F92" w:rsidRPr="00F8358B">
        <w:rPr>
          <w:rFonts w:ascii="Arial" w:hAnsi="Arial" w:cs="Arial"/>
          <w:sz w:val="24"/>
          <w:szCs w:val="24"/>
          <w:lang w:val="pt-BR"/>
        </w:rPr>
        <w:t xml:space="preserve"> al. (2007), segundo o autor a aplicação de técnicas para redução da lixiviação, controlando a irrigação e a fertilização, permitiram reduzir as quantidades de nitrogênio aplicado através das fertilizações e da irrigação</w:t>
      </w:r>
      <w:r w:rsidR="00F3591F" w:rsidRPr="00F8358B">
        <w:rPr>
          <w:rFonts w:ascii="Arial" w:hAnsi="Arial" w:cs="Arial"/>
          <w:sz w:val="24"/>
          <w:szCs w:val="24"/>
          <w:lang w:val="pt-BR"/>
        </w:rPr>
        <w:t xml:space="preserve">, além </w:t>
      </w:r>
      <w:r w:rsidR="006A6F92"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="00F3591F" w:rsidRPr="00F8358B">
        <w:rPr>
          <w:rFonts w:ascii="Arial" w:hAnsi="Arial" w:cs="Arial"/>
          <w:sz w:val="24"/>
          <w:szCs w:val="24"/>
          <w:lang w:val="pt-BR"/>
        </w:rPr>
        <w:t>d</w:t>
      </w:r>
      <w:r w:rsidR="006A6F92" w:rsidRPr="00F8358B">
        <w:rPr>
          <w:rFonts w:ascii="Arial" w:hAnsi="Arial" w:cs="Arial"/>
          <w:sz w:val="24"/>
          <w:szCs w:val="24"/>
          <w:lang w:val="pt-BR"/>
        </w:rPr>
        <w:t xml:space="preserve">as perdas de </w:t>
      </w:r>
      <w:r w:rsidR="00F3591F" w:rsidRPr="00F8358B">
        <w:rPr>
          <w:rFonts w:ascii="Arial" w:hAnsi="Arial" w:cs="Arial"/>
          <w:sz w:val="24"/>
          <w:szCs w:val="24"/>
          <w:lang w:val="pt-BR"/>
        </w:rPr>
        <w:t>nitrogênio</w:t>
      </w:r>
      <w:r w:rsidR="006A6F92" w:rsidRPr="00F8358B">
        <w:rPr>
          <w:rFonts w:ascii="Arial" w:hAnsi="Arial" w:cs="Arial"/>
          <w:sz w:val="24"/>
          <w:szCs w:val="24"/>
          <w:lang w:val="pt-BR"/>
        </w:rPr>
        <w:t xml:space="preserve"> por lixiviação e volatilização</w:t>
      </w:r>
      <w:r w:rsidR="006259BA" w:rsidRPr="00F8358B">
        <w:rPr>
          <w:rFonts w:ascii="Arial" w:hAnsi="Arial" w:cs="Arial"/>
          <w:sz w:val="24"/>
          <w:szCs w:val="24"/>
          <w:lang w:val="pt-BR"/>
        </w:rPr>
        <w:t>.</w:t>
      </w:r>
    </w:p>
    <w:p w:rsidR="00412B27" w:rsidRPr="00F8358B" w:rsidRDefault="00412B27" w:rsidP="00996A82">
      <w:pPr>
        <w:ind w:firstLine="709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Nas figuras a seguir encontra-se a variação da altura da planta e o índice de área foliar na cultura do nabo durante todo seu ciclo, para todas as situações estudadas.</w:t>
      </w:r>
    </w:p>
    <w:p w:rsidR="00412B27" w:rsidRPr="00F8358B" w:rsidRDefault="00412B27" w:rsidP="00996A82">
      <w:pPr>
        <w:rPr>
          <w:rFonts w:ascii="Arial" w:hAnsi="Arial" w:cs="Arial"/>
          <w:b/>
          <w:sz w:val="24"/>
          <w:szCs w:val="24"/>
          <w:lang w:val="pt-BR"/>
        </w:rPr>
      </w:pPr>
    </w:p>
    <w:p w:rsidR="00996A82" w:rsidRPr="00F8358B" w:rsidRDefault="00996A82" w:rsidP="00996A82">
      <w:pPr>
        <w:rPr>
          <w:rFonts w:ascii="Arial" w:hAnsi="Arial" w:cs="Arial"/>
          <w:b/>
          <w:sz w:val="24"/>
          <w:szCs w:val="24"/>
          <w:lang w:val="pt-BR"/>
        </w:rPr>
      </w:pPr>
    </w:p>
    <w:p w:rsidR="00996A82" w:rsidRPr="00F8358B" w:rsidRDefault="00996A82" w:rsidP="00996A82">
      <w:pPr>
        <w:rPr>
          <w:rFonts w:ascii="Arial" w:hAnsi="Arial" w:cs="Arial"/>
          <w:b/>
          <w:sz w:val="24"/>
          <w:szCs w:val="24"/>
          <w:lang w:val="pt-BR"/>
        </w:rPr>
      </w:pPr>
    </w:p>
    <w:p w:rsidR="00996A82" w:rsidRPr="00F8358B" w:rsidRDefault="00996A82" w:rsidP="00996A82">
      <w:pPr>
        <w:rPr>
          <w:rFonts w:ascii="Arial" w:hAnsi="Arial" w:cs="Arial"/>
          <w:b/>
          <w:sz w:val="24"/>
          <w:szCs w:val="24"/>
          <w:lang w:val="pt-BR"/>
        </w:rPr>
      </w:pPr>
    </w:p>
    <w:p w:rsidR="00412B27" w:rsidRPr="00F8358B" w:rsidRDefault="00412B27" w:rsidP="00996A82">
      <w:pPr>
        <w:rPr>
          <w:rFonts w:ascii="Arial" w:hAnsi="Arial" w:cs="Arial"/>
          <w:b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 xml:space="preserve">  </w:t>
      </w:r>
      <w:r w:rsidR="003256BD" w:rsidRPr="00F8358B">
        <w:rPr>
          <w:rFonts w:ascii="Arial" w:hAnsi="Arial" w:cs="Arial"/>
          <w:b/>
          <w:sz w:val="24"/>
          <w:szCs w:val="24"/>
          <w:lang w:val="pt-BR"/>
        </w:rPr>
        <w:t xml:space="preserve">                  </w:t>
      </w:r>
      <w:r w:rsidRPr="00F8358B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r w:rsidR="00F3591F" w:rsidRPr="00F8358B">
        <w:rPr>
          <w:rFonts w:ascii="Arial" w:hAnsi="Arial" w:cs="Arial"/>
          <w:sz w:val="24"/>
          <w:szCs w:val="24"/>
          <w:lang w:val="pt-BR"/>
        </w:rPr>
        <w:t xml:space="preserve">  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A                                      </w:t>
      </w:r>
      <w:r w:rsidR="003256BD" w:rsidRPr="00F8358B">
        <w:rPr>
          <w:rFonts w:ascii="Arial" w:hAnsi="Arial" w:cs="Arial"/>
          <w:sz w:val="24"/>
          <w:szCs w:val="24"/>
          <w:lang w:val="pt-BR"/>
        </w:rPr>
        <w:t xml:space="preserve">                 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B</w:t>
      </w:r>
      <w:r w:rsidRPr="00F8358B">
        <w:rPr>
          <w:rFonts w:ascii="Arial" w:hAnsi="Arial" w:cs="Arial"/>
          <w:b/>
          <w:sz w:val="24"/>
          <w:szCs w:val="24"/>
          <w:lang w:val="pt-BR"/>
        </w:rPr>
        <w:t xml:space="preserve">      </w:t>
      </w:r>
    </w:p>
    <w:p w:rsidR="00412B27" w:rsidRPr="00F8358B" w:rsidRDefault="001C566C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56980F65" wp14:editId="22937108">
            <wp:extent cx="1933575" cy="1154774"/>
            <wp:effectExtent l="19050" t="0" r="9525" b="0"/>
            <wp:docPr id="5" name="Imagem 10" descr="C:\Users\Gustavo\Desktop\fig\C1\planta 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C:\Users\Gustavo\Desktop\fig\C1\planta c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5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          </w:t>
      </w:r>
      <w:r w:rsidRPr="00F8358B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0D64037F" wp14:editId="50E6CC78">
            <wp:extent cx="1924050" cy="1147369"/>
            <wp:effectExtent l="19050" t="0" r="0" b="0"/>
            <wp:docPr id="6" name="Imagem 11" descr="C:\Users\Gustavo\Desktop\fig\C2\p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C:\Users\Gustavo\Desktop\fig\C2\plant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4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BD" w:rsidRPr="00F8358B" w:rsidRDefault="00412B27" w:rsidP="00996A82">
      <w:pPr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 xml:space="preserve">                                          </w:t>
      </w:r>
    </w:p>
    <w:p w:rsidR="003256BD" w:rsidRPr="00F8358B" w:rsidRDefault="003256BD" w:rsidP="00996A82">
      <w:pPr>
        <w:rPr>
          <w:rFonts w:ascii="Arial" w:hAnsi="Arial" w:cs="Arial"/>
          <w:sz w:val="24"/>
          <w:szCs w:val="24"/>
          <w:lang w:val="pt-BR"/>
        </w:rPr>
      </w:pPr>
    </w:p>
    <w:p w:rsidR="00412B27" w:rsidRPr="00F8358B" w:rsidRDefault="003256BD" w:rsidP="00996A82">
      <w:pPr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 xml:space="preserve">                                                 </w:t>
      </w:r>
      <w:r w:rsidR="00F3591F" w:rsidRPr="00F8358B">
        <w:rPr>
          <w:rFonts w:ascii="Arial" w:hAnsi="Arial" w:cs="Arial"/>
          <w:sz w:val="24"/>
          <w:szCs w:val="24"/>
          <w:lang w:val="pt-BR"/>
        </w:rPr>
        <w:t xml:space="preserve">    </w:t>
      </w:r>
      <w:r w:rsidR="00412B27" w:rsidRPr="00F8358B">
        <w:rPr>
          <w:rFonts w:ascii="Arial" w:hAnsi="Arial" w:cs="Arial"/>
          <w:sz w:val="24"/>
          <w:szCs w:val="24"/>
          <w:lang w:val="pt-BR"/>
        </w:rPr>
        <w:t>C.</w:t>
      </w:r>
    </w:p>
    <w:p w:rsidR="00412B27" w:rsidRPr="00F8358B" w:rsidRDefault="001C566C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8358B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413EED50" wp14:editId="2622E81C">
            <wp:extent cx="2047063" cy="1104900"/>
            <wp:effectExtent l="19050" t="0" r="0" b="0"/>
            <wp:docPr id="7" name="Imagem 12" descr="C:\Users\Gustavo\Desktop\fig\p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:\Users\Gustavo\Desktop\fig\plant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63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27" w:rsidRPr="00F8358B" w:rsidRDefault="00412B27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F3591F" w:rsidRPr="00F8358B">
        <w:rPr>
          <w:rFonts w:ascii="Arial" w:hAnsi="Arial" w:cs="Arial"/>
          <w:b/>
          <w:sz w:val="24"/>
          <w:szCs w:val="24"/>
          <w:lang w:val="pt-BR"/>
        </w:rPr>
        <w:t>Figura 5</w:t>
      </w:r>
      <w:r w:rsidR="00996A82" w:rsidRPr="00F8358B">
        <w:rPr>
          <w:rFonts w:ascii="Arial" w:hAnsi="Arial" w:cs="Arial"/>
          <w:b/>
          <w:sz w:val="24"/>
          <w:szCs w:val="24"/>
          <w:lang w:val="pt-BR"/>
        </w:rPr>
        <w:t>.</w:t>
      </w:r>
      <w:r w:rsidRPr="00F8358B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Altura da planta (cm) no Cenário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1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(A), Cenário 2 (B) e Cenário 3 (C).</w:t>
      </w:r>
    </w:p>
    <w:p w:rsidR="00412B27" w:rsidRPr="00F8358B" w:rsidRDefault="00412B27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412B27" w:rsidRPr="00F8358B" w:rsidRDefault="00412B27" w:rsidP="00996A82">
      <w:pPr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 xml:space="preserve">   </w:t>
      </w:r>
      <w:r w:rsidR="003256BD" w:rsidRPr="00F8358B">
        <w:rPr>
          <w:rFonts w:ascii="Arial" w:hAnsi="Arial" w:cs="Arial"/>
          <w:b/>
          <w:sz w:val="24"/>
          <w:szCs w:val="24"/>
          <w:lang w:val="pt-BR"/>
        </w:rPr>
        <w:t xml:space="preserve">                  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A                                   </w:t>
      </w:r>
      <w:r w:rsidR="003256BD" w:rsidRPr="00F8358B">
        <w:rPr>
          <w:rFonts w:ascii="Arial" w:hAnsi="Arial" w:cs="Arial"/>
          <w:sz w:val="24"/>
          <w:szCs w:val="24"/>
          <w:lang w:val="pt-BR"/>
        </w:rPr>
        <w:t xml:space="preserve">                     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B</w:t>
      </w:r>
    </w:p>
    <w:p w:rsidR="00412B27" w:rsidRPr="00F8358B" w:rsidRDefault="001C566C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242F500B" wp14:editId="461E6F9E">
            <wp:extent cx="2009775" cy="1220548"/>
            <wp:effectExtent l="19050" t="0" r="9525" b="0"/>
            <wp:docPr id="8" name="Imagem 13" descr="C:\Users\Gustavo\Desktop\fig\C1\leaf area 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C:\Users\Gustavo\Desktop\fig\C1\leaf area c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2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27" w:rsidRPr="00F8358B">
        <w:rPr>
          <w:rFonts w:ascii="Arial" w:hAnsi="Arial" w:cs="Arial"/>
          <w:noProof/>
          <w:sz w:val="24"/>
          <w:szCs w:val="24"/>
          <w:lang w:val="pt-BR" w:eastAsia="pt-PT"/>
        </w:rPr>
        <w:t xml:space="preserve">            </w:t>
      </w:r>
      <w:r w:rsidRPr="00F8358B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18ACCE07" wp14:editId="38689CEA">
            <wp:extent cx="1943100" cy="1200689"/>
            <wp:effectExtent l="19050" t="0" r="0" b="0"/>
            <wp:docPr id="9" name="Imagem 14" descr="C:\Users\Gustavo\Desktop\fig\C2\L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C:\Users\Gustavo\Desktop\fig\C2\LAI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27" w:rsidRPr="00F8358B" w:rsidRDefault="00412B27" w:rsidP="00996A82">
      <w:pPr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 xml:space="preserve">                                      </w:t>
      </w:r>
      <w:r w:rsidR="003256BD" w:rsidRPr="00F8358B">
        <w:rPr>
          <w:rFonts w:ascii="Arial" w:hAnsi="Arial" w:cs="Arial"/>
          <w:b/>
          <w:sz w:val="24"/>
          <w:szCs w:val="24"/>
          <w:lang w:val="pt-BR"/>
        </w:rPr>
        <w:t xml:space="preserve">           </w:t>
      </w:r>
      <w:r w:rsidRPr="00F8358B">
        <w:rPr>
          <w:rFonts w:ascii="Arial" w:hAnsi="Arial" w:cs="Arial"/>
          <w:b/>
          <w:sz w:val="24"/>
          <w:szCs w:val="24"/>
          <w:lang w:val="pt-BR"/>
        </w:rPr>
        <w:t xml:space="preserve">  </w:t>
      </w:r>
      <w:r w:rsidRPr="00F8358B">
        <w:rPr>
          <w:rFonts w:ascii="Arial" w:hAnsi="Arial" w:cs="Arial"/>
          <w:sz w:val="24"/>
          <w:szCs w:val="24"/>
          <w:lang w:val="pt-BR"/>
        </w:rPr>
        <w:t>C</w:t>
      </w:r>
    </w:p>
    <w:p w:rsidR="00412B27" w:rsidRPr="00F8358B" w:rsidRDefault="001C566C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8358B"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20588398" wp14:editId="7EBD15BD">
            <wp:extent cx="1981200" cy="1143336"/>
            <wp:effectExtent l="19050" t="0" r="0" b="0"/>
            <wp:docPr id="10" name="Imagem 15" descr="C:\Users\Gustavo\Desktop\fig\l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C:\Users\Gustavo\Desktop\fig\lai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4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27" w:rsidRPr="00F8358B" w:rsidRDefault="00F3591F" w:rsidP="00996A8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Figura 6</w:t>
      </w:r>
      <w:r w:rsidR="00996A82" w:rsidRPr="00F8358B">
        <w:rPr>
          <w:rFonts w:ascii="Arial" w:hAnsi="Arial" w:cs="Arial"/>
          <w:b/>
          <w:sz w:val="24"/>
          <w:szCs w:val="24"/>
          <w:lang w:val="pt-BR"/>
        </w:rPr>
        <w:t>.</w:t>
      </w:r>
      <w:r w:rsidR="00412B27" w:rsidRPr="00F8358B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6259BA" w:rsidRPr="00F8358B">
        <w:rPr>
          <w:rFonts w:ascii="Arial" w:hAnsi="Arial" w:cs="Arial"/>
          <w:sz w:val="24"/>
          <w:szCs w:val="24"/>
          <w:lang w:val="pt-BR"/>
        </w:rPr>
        <w:t>Índice de Á</w:t>
      </w:r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rea Foliar no Cenário </w:t>
      </w:r>
      <w:proofErr w:type="gramStart"/>
      <w:r w:rsidR="00412B27" w:rsidRPr="00F8358B">
        <w:rPr>
          <w:rFonts w:ascii="Arial" w:hAnsi="Arial" w:cs="Arial"/>
          <w:sz w:val="24"/>
          <w:szCs w:val="24"/>
          <w:lang w:val="pt-BR"/>
        </w:rPr>
        <w:t>1</w:t>
      </w:r>
      <w:proofErr w:type="gramEnd"/>
      <w:r w:rsidR="00412B27" w:rsidRPr="00F8358B">
        <w:rPr>
          <w:rFonts w:ascii="Arial" w:hAnsi="Arial" w:cs="Arial"/>
          <w:sz w:val="24"/>
          <w:szCs w:val="24"/>
          <w:lang w:val="pt-BR"/>
        </w:rPr>
        <w:t xml:space="preserve"> (A), Cenário 2 (B) e Cenário 3 (C).</w:t>
      </w:r>
    </w:p>
    <w:p w:rsidR="00412B27" w:rsidRPr="00F8358B" w:rsidRDefault="00412B27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412B27" w:rsidRPr="00F8358B" w:rsidRDefault="00412B27" w:rsidP="00996A82">
      <w:pPr>
        <w:ind w:firstLine="851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 xml:space="preserve">Com relação às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variáveis Altura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da Planta e Índice de Área Foliar não foram verificadas diferenças com relação aos diferentes cenários. De acordo com esses resultados, salienta-se, portanto, que os principais problemas oriundos de uma má gestão da rega e da fertilização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está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no fato da elevada taxa de drenagem e lixiviação que ocorre, colocando em risco o ecossistema aquático devido à contaminação das águas subterrâneas por nitratos oriundos dessa lixiviação.</w:t>
      </w:r>
    </w:p>
    <w:p w:rsidR="00515EE8" w:rsidRPr="00F8358B" w:rsidRDefault="00515EE8" w:rsidP="00996A82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996A82" w:rsidRPr="00F8358B" w:rsidRDefault="00996A82" w:rsidP="00996A82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996A82" w:rsidRPr="00F8358B" w:rsidRDefault="00996A82" w:rsidP="00996A82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515EE8" w:rsidRPr="00F8358B" w:rsidRDefault="00515EE8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Conclusões</w:t>
      </w:r>
    </w:p>
    <w:p w:rsidR="00412B27" w:rsidRPr="00F8358B" w:rsidRDefault="00412B27" w:rsidP="00996A82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8358B">
        <w:rPr>
          <w:rFonts w:ascii="Arial" w:hAnsi="Arial" w:cs="Arial"/>
          <w:sz w:val="24"/>
          <w:szCs w:val="24"/>
          <w:lang w:val="pt-BR"/>
        </w:rPr>
        <w:t>Com os resultados obtidos conclui-se que</w:t>
      </w:r>
      <w:r w:rsidR="0038118C" w:rsidRPr="00F8358B">
        <w:rPr>
          <w:rFonts w:ascii="Arial" w:hAnsi="Arial" w:cs="Arial"/>
          <w:sz w:val="24"/>
          <w:szCs w:val="24"/>
          <w:lang w:val="pt-BR"/>
        </w:rPr>
        <w:t xml:space="preserve"> a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s práticas de gestão, irrigação e fertilização, devem ser feitas de modo que haja uma diminuição da taxa de drenagem, maximizando assim, a eficiência do uso da água, resultados que foram obtidos nos Cenários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2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e 3</w:t>
      </w:r>
      <w:r w:rsidR="0038118C" w:rsidRPr="00F8358B">
        <w:rPr>
          <w:rFonts w:ascii="Arial" w:hAnsi="Arial" w:cs="Arial"/>
          <w:sz w:val="24"/>
          <w:szCs w:val="24"/>
          <w:lang w:val="pt-BR"/>
        </w:rPr>
        <w:t xml:space="preserve">. 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A diminuição da taxa de lixiviação de N ocorreu quando </w:t>
      </w:r>
      <w:proofErr w:type="gramStart"/>
      <w:r w:rsidRPr="00F8358B">
        <w:rPr>
          <w:rFonts w:ascii="Arial" w:hAnsi="Arial" w:cs="Arial"/>
          <w:sz w:val="24"/>
          <w:szCs w:val="24"/>
          <w:lang w:val="pt-BR"/>
        </w:rPr>
        <w:t>optou-se</w:t>
      </w:r>
      <w:proofErr w:type="gramEnd"/>
      <w:r w:rsidRPr="00F8358B">
        <w:rPr>
          <w:rFonts w:ascii="Arial" w:hAnsi="Arial" w:cs="Arial"/>
          <w:sz w:val="24"/>
          <w:szCs w:val="24"/>
          <w:lang w:val="pt-BR"/>
        </w:rPr>
        <w:t xml:space="preserve"> por otimizar a frequência da irrigação em mais vezes e fazer a aplicação do fertilizante também em mais vezes de acordo com as necessidades da planta, desse modo, a planta conseguiu aproveitar melhor o nutriente que</w:t>
      </w:r>
      <w:r w:rsidR="0038118C" w:rsidRPr="00F8358B">
        <w:rPr>
          <w:rFonts w:ascii="Arial" w:hAnsi="Arial" w:cs="Arial"/>
          <w:sz w:val="24"/>
          <w:szCs w:val="24"/>
          <w:lang w:val="pt-BR"/>
        </w:rPr>
        <w:t xml:space="preserve"> lhe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foi fornecido</w:t>
      </w:r>
      <w:r w:rsidR="0038118C" w:rsidRPr="00F8358B">
        <w:rPr>
          <w:rFonts w:ascii="Arial" w:hAnsi="Arial" w:cs="Arial"/>
          <w:sz w:val="24"/>
          <w:szCs w:val="24"/>
          <w:lang w:val="pt-BR"/>
        </w:rPr>
        <w:t>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diminui</w:t>
      </w:r>
      <w:r w:rsidR="0038118C" w:rsidRPr="00F8358B">
        <w:rPr>
          <w:rFonts w:ascii="Arial" w:hAnsi="Arial" w:cs="Arial"/>
          <w:sz w:val="24"/>
          <w:szCs w:val="24"/>
          <w:lang w:val="pt-BR"/>
        </w:rPr>
        <w:t>ndo assim,</w:t>
      </w:r>
      <w:r w:rsidRPr="00F8358B">
        <w:rPr>
          <w:rFonts w:ascii="Arial" w:hAnsi="Arial" w:cs="Arial"/>
          <w:sz w:val="24"/>
          <w:szCs w:val="24"/>
          <w:lang w:val="pt-BR"/>
        </w:rPr>
        <w:t xml:space="preserve"> a probabilidade de contaminação da água subterrânea por nitratos. A utilização do modelo de simulação Root Zone </w:t>
      </w:r>
      <w:proofErr w:type="spellStart"/>
      <w:r w:rsidRPr="00F8358B">
        <w:rPr>
          <w:rFonts w:ascii="Arial" w:hAnsi="Arial" w:cs="Arial"/>
          <w:sz w:val="24"/>
          <w:szCs w:val="24"/>
          <w:lang w:val="pt-BR"/>
        </w:rPr>
        <w:t>Water</w:t>
      </w:r>
      <w:proofErr w:type="spellEnd"/>
      <w:r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F8358B">
        <w:rPr>
          <w:rFonts w:ascii="Arial" w:hAnsi="Arial" w:cs="Arial"/>
          <w:sz w:val="24"/>
          <w:szCs w:val="24"/>
          <w:lang w:val="pt-BR"/>
        </w:rPr>
        <w:t>Quality</w:t>
      </w:r>
      <w:proofErr w:type="spellEnd"/>
      <w:r w:rsidRPr="00F8358B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F8358B">
        <w:rPr>
          <w:rFonts w:ascii="Arial" w:hAnsi="Arial" w:cs="Arial"/>
          <w:sz w:val="24"/>
          <w:szCs w:val="24"/>
          <w:lang w:val="pt-BR"/>
        </w:rPr>
        <w:t>Model</w:t>
      </w:r>
      <w:proofErr w:type="spellEnd"/>
      <w:r w:rsidRPr="00F8358B">
        <w:rPr>
          <w:rFonts w:ascii="Arial" w:hAnsi="Arial" w:cs="Arial"/>
          <w:sz w:val="24"/>
          <w:szCs w:val="24"/>
          <w:lang w:val="pt-BR"/>
        </w:rPr>
        <w:t xml:space="preserve"> na monitorização de nitratos em água subterrânea permitiu avaliar o impacto de diferentes práticas de gestão (irrigação e fertilização) da cultura do nabo sobre as águas subterrâneas, em especial, monitorização de nitratos.</w:t>
      </w:r>
    </w:p>
    <w:p w:rsidR="00515EE8" w:rsidRPr="00F8358B" w:rsidRDefault="00515EE8" w:rsidP="00996A82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38118C" w:rsidRPr="00F8358B" w:rsidRDefault="00515EE8" w:rsidP="00996A8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8358B">
        <w:rPr>
          <w:rFonts w:ascii="Arial" w:hAnsi="Arial" w:cs="Arial"/>
          <w:b/>
          <w:sz w:val="24"/>
          <w:szCs w:val="24"/>
          <w:lang w:val="pt-BR"/>
        </w:rPr>
        <w:t>Referências Bibliográficas</w:t>
      </w:r>
    </w:p>
    <w:p w:rsidR="0038118C" w:rsidRPr="00F8358B" w:rsidRDefault="0038118C" w:rsidP="00996A82">
      <w:pPr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F8358B">
        <w:rPr>
          <w:rFonts w:ascii="Arial" w:hAnsi="Arial" w:cs="Arial"/>
          <w:sz w:val="22"/>
          <w:szCs w:val="22"/>
          <w:lang w:val="pt-BR"/>
        </w:rPr>
        <w:t>AGOSTINHO, J</w:t>
      </w:r>
      <w:proofErr w:type="gramStart"/>
      <w:r w:rsidRPr="00F8358B">
        <w:rPr>
          <w:rFonts w:ascii="Arial" w:hAnsi="Arial" w:cs="Arial"/>
          <w:sz w:val="22"/>
          <w:szCs w:val="22"/>
          <w:lang w:val="pt-BR"/>
        </w:rPr>
        <w:t>.;</w:t>
      </w:r>
      <w:proofErr w:type="gramEnd"/>
      <w:r w:rsidRPr="00F8358B">
        <w:rPr>
          <w:rFonts w:ascii="Arial" w:hAnsi="Arial" w:cs="Arial"/>
          <w:sz w:val="22"/>
          <w:szCs w:val="22"/>
          <w:lang w:val="pt-BR"/>
        </w:rPr>
        <w:t xml:space="preserve"> FERNANDO, R.; CAMEIRA, M.R. Avaliação do potencial de redução de lixiviação de nitratos na zona vulnerável nº1. In: II Congresso Nacional de Rega e Drenagem, 2007, Fundão. Anais. </w:t>
      </w:r>
    </w:p>
    <w:p w:rsidR="0038118C" w:rsidRPr="00F8358B" w:rsidRDefault="0038118C" w:rsidP="00996A82">
      <w:pPr>
        <w:jc w:val="both"/>
        <w:rPr>
          <w:rFonts w:ascii="Arial" w:hAnsi="Arial" w:cs="Arial"/>
          <w:sz w:val="22"/>
          <w:szCs w:val="22"/>
          <w:lang w:val="pt-BR"/>
        </w:rPr>
      </w:pPr>
      <w:r w:rsidRPr="00F8358B">
        <w:rPr>
          <w:rFonts w:ascii="Arial" w:hAnsi="Arial" w:cs="Arial"/>
          <w:sz w:val="22"/>
          <w:szCs w:val="22"/>
          <w:lang w:val="pt-BR"/>
        </w:rPr>
        <w:t xml:space="preserve">ANDRADE, E.M.; AQUINO. D.N.; CRISÓSTOMO, L.A.; RODRIGUES, J.O.; LOPES, F.B. Impacto da lixiviação de nitrato e cloreto no lençol freático </w:t>
      </w:r>
      <w:proofErr w:type="gramStart"/>
      <w:r w:rsidRPr="00F8358B">
        <w:rPr>
          <w:rFonts w:ascii="Arial" w:hAnsi="Arial" w:cs="Arial"/>
          <w:sz w:val="22"/>
          <w:szCs w:val="22"/>
          <w:lang w:val="pt-BR"/>
        </w:rPr>
        <w:t>sob condições</w:t>
      </w:r>
      <w:proofErr w:type="gramEnd"/>
      <w:r w:rsidRPr="00F8358B">
        <w:rPr>
          <w:rFonts w:ascii="Arial" w:hAnsi="Arial" w:cs="Arial"/>
          <w:sz w:val="22"/>
          <w:szCs w:val="22"/>
          <w:lang w:val="pt-BR"/>
        </w:rPr>
        <w:t xml:space="preserve"> de cultivo irrigado. Ciência Rural, v.39, n.1, p.88–95, 2009.</w:t>
      </w:r>
    </w:p>
    <w:p w:rsidR="0038118C" w:rsidRPr="00F8358B" w:rsidRDefault="0038118C" w:rsidP="00996A82">
      <w:pPr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F8358B">
        <w:rPr>
          <w:rFonts w:ascii="Arial" w:hAnsi="Arial" w:cs="Arial"/>
          <w:sz w:val="22"/>
          <w:szCs w:val="22"/>
          <w:lang w:val="pt-BR"/>
        </w:rPr>
        <w:t xml:space="preserve">CORREA, R. S. </w:t>
      </w:r>
      <w:proofErr w:type="gramStart"/>
      <w:r w:rsidRPr="00F8358B">
        <w:rPr>
          <w:rFonts w:ascii="Arial" w:hAnsi="Arial" w:cs="Arial"/>
          <w:sz w:val="22"/>
          <w:szCs w:val="22"/>
          <w:lang w:val="pt-BR"/>
        </w:rPr>
        <w:t>et</w:t>
      </w:r>
      <w:proofErr w:type="gramEnd"/>
      <w:r w:rsidRPr="00F8358B">
        <w:rPr>
          <w:rFonts w:ascii="Arial" w:hAnsi="Arial" w:cs="Arial"/>
          <w:sz w:val="22"/>
          <w:szCs w:val="22"/>
          <w:lang w:val="pt-BR"/>
        </w:rPr>
        <w:t xml:space="preserve"> al. </w:t>
      </w:r>
      <w:r w:rsidRPr="00C01D9F">
        <w:rPr>
          <w:rFonts w:ascii="Arial" w:hAnsi="Arial" w:cs="Arial"/>
          <w:sz w:val="22"/>
          <w:szCs w:val="22"/>
        </w:rPr>
        <w:t xml:space="preserve">Risk of nitrate leaching from two soils amended with </w:t>
      </w:r>
      <w:proofErr w:type="spellStart"/>
      <w:r w:rsidRPr="00C01D9F">
        <w:rPr>
          <w:rFonts w:ascii="Arial" w:hAnsi="Arial" w:cs="Arial"/>
          <w:sz w:val="22"/>
          <w:szCs w:val="22"/>
        </w:rPr>
        <w:t>biosolids</w:t>
      </w:r>
      <w:proofErr w:type="spellEnd"/>
      <w:r w:rsidRPr="00C01D9F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F8358B">
        <w:rPr>
          <w:rFonts w:ascii="Arial" w:hAnsi="Arial" w:cs="Arial"/>
          <w:sz w:val="22"/>
          <w:szCs w:val="22"/>
          <w:lang w:val="pt-BR"/>
        </w:rPr>
        <w:t>Water</w:t>
      </w:r>
      <w:proofErr w:type="spellEnd"/>
      <w:r w:rsidRPr="00F8358B">
        <w:rPr>
          <w:rFonts w:ascii="Arial" w:hAnsi="Arial" w:cs="Arial"/>
          <w:sz w:val="22"/>
          <w:szCs w:val="22"/>
          <w:lang w:val="pt-BR"/>
        </w:rPr>
        <w:t xml:space="preserve"> </w:t>
      </w:r>
      <w:proofErr w:type="spellStart"/>
      <w:r w:rsidRPr="00F8358B">
        <w:rPr>
          <w:rFonts w:ascii="Arial" w:hAnsi="Arial" w:cs="Arial"/>
          <w:sz w:val="22"/>
          <w:szCs w:val="22"/>
          <w:lang w:val="pt-BR"/>
        </w:rPr>
        <w:t>Resources</w:t>
      </w:r>
      <w:proofErr w:type="spellEnd"/>
      <w:r w:rsidRPr="00F8358B">
        <w:rPr>
          <w:rFonts w:ascii="Arial" w:hAnsi="Arial" w:cs="Arial"/>
          <w:sz w:val="22"/>
          <w:szCs w:val="22"/>
          <w:lang w:val="pt-BR"/>
        </w:rPr>
        <w:t>, v.33, n.4, p.453-462, 2006.</w:t>
      </w:r>
    </w:p>
    <w:p w:rsidR="0038118C" w:rsidRPr="00F8358B" w:rsidRDefault="0038118C" w:rsidP="00996A82">
      <w:pPr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F8358B">
        <w:rPr>
          <w:rFonts w:ascii="Arial" w:hAnsi="Arial" w:cs="Arial"/>
          <w:sz w:val="22"/>
          <w:szCs w:val="22"/>
          <w:lang w:val="pt-BR"/>
        </w:rPr>
        <w:t xml:space="preserve">JADESKI, S.O.; SAITO, L.R.; PRADO, C.; LOPES, E.C.; SALES, L.L.S.R. </w:t>
      </w:r>
      <w:proofErr w:type="spellStart"/>
      <w:r w:rsidRPr="00F8358B">
        <w:rPr>
          <w:rFonts w:ascii="Arial" w:hAnsi="Arial" w:cs="Arial"/>
          <w:sz w:val="22"/>
          <w:szCs w:val="22"/>
          <w:lang w:val="pt-BR"/>
        </w:rPr>
        <w:t>Caracteristicas</w:t>
      </w:r>
      <w:proofErr w:type="spellEnd"/>
      <w:r w:rsidRPr="00F8358B">
        <w:rPr>
          <w:rFonts w:ascii="Arial" w:hAnsi="Arial" w:cs="Arial"/>
          <w:sz w:val="22"/>
          <w:szCs w:val="22"/>
          <w:lang w:val="pt-BR"/>
        </w:rPr>
        <w:t xml:space="preserve"> da lixiviação de nitrato em áreas de agricultura intensiva. Pesquisa Aplicada e </w:t>
      </w:r>
      <w:proofErr w:type="spellStart"/>
      <w:r w:rsidRPr="00F8358B">
        <w:rPr>
          <w:rFonts w:ascii="Arial" w:hAnsi="Arial" w:cs="Arial"/>
          <w:sz w:val="22"/>
          <w:szCs w:val="22"/>
          <w:lang w:val="pt-BR"/>
        </w:rPr>
        <w:t>Agrotecnologia</w:t>
      </w:r>
      <w:proofErr w:type="spellEnd"/>
      <w:r w:rsidRPr="00F8358B">
        <w:rPr>
          <w:rFonts w:ascii="Arial" w:hAnsi="Arial" w:cs="Arial"/>
          <w:sz w:val="22"/>
          <w:szCs w:val="22"/>
          <w:lang w:val="pt-BR"/>
        </w:rPr>
        <w:t>, Guarapuava, v.03, n.01, p.193-200, 2010.</w:t>
      </w:r>
    </w:p>
    <w:p w:rsidR="0038118C" w:rsidRPr="00F8358B" w:rsidRDefault="00C01D9F" w:rsidP="00996A82">
      <w:pPr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_____. </w:t>
      </w:r>
      <w:r w:rsidR="0038118C" w:rsidRPr="00F8358B">
        <w:rPr>
          <w:rFonts w:ascii="Arial" w:hAnsi="Arial" w:cs="Arial"/>
          <w:sz w:val="22"/>
          <w:szCs w:val="22"/>
          <w:lang w:val="pt-BR"/>
        </w:rPr>
        <w:t>SILVA, A.C.F.</w:t>
      </w:r>
      <w:proofErr w:type="gramStart"/>
      <w:r w:rsidR="0038118C" w:rsidRPr="00F8358B">
        <w:rPr>
          <w:rFonts w:ascii="Arial" w:hAnsi="Arial" w:cs="Arial"/>
          <w:sz w:val="22"/>
          <w:szCs w:val="22"/>
          <w:lang w:val="pt-BR"/>
        </w:rPr>
        <w:t xml:space="preserve">  </w:t>
      </w:r>
      <w:proofErr w:type="gramEnd"/>
      <w:r w:rsidR="0038118C" w:rsidRPr="00F8358B">
        <w:rPr>
          <w:rFonts w:ascii="Arial" w:hAnsi="Arial" w:cs="Arial"/>
          <w:sz w:val="22"/>
          <w:szCs w:val="22"/>
          <w:lang w:val="pt-BR"/>
        </w:rPr>
        <w:t xml:space="preserve">Cultivo de hortaliças-raízes. </w:t>
      </w:r>
      <w:r w:rsidRPr="00F8358B">
        <w:rPr>
          <w:rFonts w:ascii="Arial" w:hAnsi="Arial" w:cs="Arial"/>
          <w:sz w:val="22"/>
          <w:szCs w:val="22"/>
          <w:lang w:val="pt-BR"/>
        </w:rPr>
        <w:t>Acesso em 11 mar. 2015</w:t>
      </w:r>
      <w:r>
        <w:rPr>
          <w:rFonts w:ascii="Arial" w:hAnsi="Arial" w:cs="Arial"/>
          <w:sz w:val="22"/>
          <w:szCs w:val="22"/>
          <w:lang w:val="pt-BR"/>
        </w:rPr>
        <w:t xml:space="preserve">. Online. </w:t>
      </w:r>
      <w:r w:rsidR="0038118C" w:rsidRPr="00F8358B">
        <w:rPr>
          <w:rFonts w:ascii="Arial" w:hAnsi="Arial" w:cs="Arial"/>
          <w:sz w:val="22"/>
          <w:szCs w:val="22"/>
          <w:lang w:val="pt-BR"/>
        </w:rPr>
        <w:t>Disponível em: &lt;</w:t>
      </w:r>
      <w:hyperlink r:id="rId20" w:history="1">
        <w:r w:rsidR="0038118C" w:rsidRPr="00F8358B">
          <w:rPr>
            <w:rStyle w:val="Hyperlink"/>
            <w:rFonts w:ascii="Arial" w:hAnsi="Arial" w:cs="Arial"/>
            <w:color w:val="auto"/>
            <w:sz w:val="22"/>
            <w:szCs w:val="22"/>
            <w:u w:val="none"/>
            <w:lang w:val="pt-BR"/>
          </w:rPr>
          <w:t>http://cultivehortaorganica.blogspot.com.br/2013/07/cultivo-organico-de-hortalicas-raizes.html</w:t>
        </w:r>
      </w:hyperlink>
      <w:r w:rsidR="0038118C" w:rsidRPr="00F8358B">
        <w:rPr>
          <w:rFonts w:ascii="Arial" w:hAnsi="Arial" w:cs="Arial"/>
          <w:sz w:val="22"/>
          <w:szCs w:val="22"/>
          <w:lang w:val="pt-BR"/>
        </w:rPr>
        <w:t>&gt;</w:t>
      </w:r>
    </w:p>
    <w:p w:rsidR="0038118C" w:rsidRPr="00F8358B" w:rsidRDefault="0038118C" w:rsidP="00996A82">
      <w:pPr>
        <w:jc w:val="both"/>
        <w:rPr>
          <w:rFonts w:ascii="Arial" w:hAnsi="Arial" w:cs="Arial"/>
          <w:sz w:val="22"/>
          <w:szCs w:val="22"/>
          <w:lang w:val="pt-BR"/>
        </w:rPr>
      </w:pPr>
      <w:proofErr w:type="gramStart"/>
      <w:r w:rsidRPr="00C01D9F">
        <w:rPr>
          <w:rStyle w:val="nfase"/>
          <w:rFonts w:ascii="Arial" w:hAnsi="Arial" w:cs="Arial"/>
          <w:bCs/>
          <w:i w:val="0"/>
          <w:iCs w:val="0"/>
          <w:sz w:val="22"/>
          <w:szCs w:val="22"/>
          <w:shd w:val="clear" w:color="auto" w:fill="FFFFFF"/>
        </w:rPr>
        <w:t>United States Department of Agriculture</w:t>
      </w:r>
      <w:r w:rsidRPr="00C01D9F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C01D9F">
        <w:rPr>
          <w:rFonts w:ascii="Arial" w:hAnsi="Arial" w:cs="Arial"/>
          <w:sz w:val="22"/>
          <w:szCs w:val="22"/>
          <w:shd w:val="clear" w:color="auto" w:fill="FFFFFF"/>
        </w:rPr>
        <w:t>(</w:t>
      </w:r>
      <w:r w:rsidRPr="00C01D9F">
        <w:rPr>
          <w:rStyle w:val="nfase"/>
          <w:rFonts w:ascii="Arial" w:hAnsi="Arial" w:cs="Arial"/>
          <w:bCs/>
          <w:i w:val="0"/>
          <w:iCs w:val="0"/>
          <w:sz w:val="22"/>
          <w:szCs w:val="22"/>
          <w:shd w:val="clear" w:color="auto" w:fill="FFFFFF"/>
        </w:rPr>
        <w:t>USDA</w:t>
      </w:r>
      <w:r w:rsidRPr="00C01D9F">
        <w:rPr>
          <w:rFonts w:ascii="Arial" w:hAnsi="Arial" w:cs="Arial"/>
          <w:sz w:val="22"/>
          <w:szCs w:val="22"/>
          <w:shd w:val="clear" w:color="auto" w:fill="FFFFFF"/>
        </w:rPr>
        <w:t>) 2014.</w:t>
      </w:r>
      <w:proofErr w:type="gramEnd"/>
      <w:r w:rsidRPr="00C01D9F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F8358B" w:rsidRPr="00F8358B">
        <w:rPr>
          <w:rFonts w:ascii="Arial" w:hAnsi="Arial" w:cs="Arial"/>
          <w:sz w:val="22"/>
          <w:szCs w:val="22"/>
          <w:lang w:val="pt-BR"/>
        </w:rPr>
        <w:t xml:space="preserve">Acesso 29 mar. 2015. </w:t>
      </w:r>
      <w:r w:rsidR="00F8358B" w:rsidRPr="00F8358B">
        <w:rPr>
          <w:rFonts w:ascii="Arial" w:hAnsi="Arial" w:cs="Arial"/>
          <w:sz w:val="22"/>
          <w:szCs w:val="22"/>
          <w:shd w:val="clear" w:color="auto" w:fill="FFFFFF"/>
          <w:lang w:val="pt-BR"/>
        </w:rPr>
        <w:t xml:space="preserve">Online. </w:t>
      </w:r>
      <w:r w:rsidRPr="00F8358B">
        <w:rPr>
          <w:rFonts w:ascii="Arial" w:hAnsi="Arial" w:cs="Arial"/>
          <w:sz w:val="22"/>
          <w:szCs w:val="22"/>
          <w:shd w:val="clear" w:color="auto" w:fill="FFFFFF"/>
          <w:lang w:val="pt-BR"/>
        </w:rPr>
        <w:t>Disponível em: &lt;</w:t>
      </w:r>
      <w:hyperlink r:id="rId21" w:history="1">
        <w:r w:rsidRPr="00F8358B">
          <w:rPr>
            <w:rStyle w:val="Hyperlink"/>
            <w:rFonts w:ascii="Arial" w:hAnsi="Arial" w:cs="Arial"/>
            <w:color w:val="auto"/>
            <w:sz w:val="22"/>
            <w:szCs w:val="22"/>
            <w:u w:val="none"/>
            <w:lang w:val="pt-BR"/>
          </w:rPr>
          <w:t>http://www.ars.usda.gov/Research/docs.htm?docid=17740</w:t>
        </w:r>
      </w:hyperlink>
      <w:r w:rsidRPr="00F8358B">
        <w:rPr>
          <w:rFonts w:ascii="Arial" w:hAnsi="Arial" w:cs="Arial"/>
          <w:sz w:val="22"/>
          <w:szCs w:val="22"/>
          <w:lang w:val="pt-BR"/>
        </w:rPr>
        <w:t>&gt; Acesso 29 mar. 2015.</w:t>
      </w:r>
    </w:p>
    <w:p w:rsidR="00DB3FC2" w:rsidRPr="00F8358B" w:rsidRDefault="00DB3FC2" w:rsidP="00996A82">
      <w:pPr>
        <w:jc w:val="both"/>
        <w:rPr>
          <w:rFonts w:ascii="Arial" w:hAnsi="Arial" w:cs="Arial"/>
          <w:sz w:val="22"/>
          <w:szCs w:val="22"/>
          <w:lang w:val="pt-BR"/>
        </w:rPr>
      </w:pPr>
    </w:p>
    <w:p w:rsidR="00DB3FC2" w:rsidRPr="00F8358B" w:rsidRDefault="00DB3FC2" w:rsidP="00996A82">
      <w:pPr>
        <w:rPr>
          <w:rFonts w:ascii="Arial" w:hAnsi="Arial" w:cs="Arial"/>
          <w:sz w:val="22"/>
          <w:szCs w:val="22"/>
          <w:lang w:val="pt-BR"/>
        </w:rPr>
      </w:pPr>
    </w:p>
    <w:sectPr w:rsidR="00DB3FC2" w:rsidRPr="00F8358B" w:rsidSect="00996A82">
      <w:headerReference w:type="default" r:id="rId22"/>
      <w:headerReference w:type="first" r:id="rId23"/>
      <w:type w:val="continuous"/>
      <w:pgSz w:w="11907" w:h="16840" w:code="9"/>
      <w:pgMar w:top="1701" w:right="1418" w:bottom="1701" w:left="1418" w:header="567" w:footer="567" w:gutter="0"/>
      <w:cols w:space="284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638" w:rsidRDefault="000E0638">
      <w:r>
        <w:separator/>
      </w:r>
    </w:p>
  </w:endnote>
  <w:endnote w:type="continuationSeparator" w:id="0">
    <w:p w:rsidR="000E0638" w:rsidRDefault="000E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638" w:rsidRDefault="000E0638">
      <w:r>
        <w:separator/>
      </w:r>
    </w:p>
  </w:footnote>
  <w:footnote w:type="continuationSeparator" w:id="0">
    <w:p w:rsidR="000E0638" w:rsidRDefault="000E0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653" w:type="dxa"/>
      <w:tblInd w:w="-897" w:type="dxa"/>
      <w:tblLook w:val="04A0" w:firstRow="1" w:lastRow="0" w:firstColumn="1" w:lastColumn="0" w:noHBand="0" w:noVBand="1"/>
    </w:tblPr>
    <w:tblGrid>
      <w:gridCol w:w="3559"/>
      <w:gridCol w:w="8094"/>
    </w:tblGrid>
    <w:tr w:rsidR="000B2A35" w:rsidRPr="00B94CA3" w:rsidTr="00AF4C83">
      <w:trPr>
        <w:trHeight w:val="1628"/>
      </w:trPr>
      <w:tc>
        <w:tcPr>
          <w:tcW w:w="3559" w:type="dxa"/>
        </w:tcPr>
        <w:p w:rsidR="000B2A35" w:rsidRPr="00AF4C83" w:rsidRDefault="001C566C" w:rsidP="00AF4C83">
          <w:pPr>
            <w:pStyle w:val="Cabealho"/>
            <w:spacing w:after="120"/>
            <w:rPr>
              <w:lang w:val="pt-BR"/>
            </w:rPr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57728" behindDoc="1" locked="0" layoutInCell="1" allowOverlap="1" wp14:anchorId="14C03C7F" wp14:editId="2DDD9A32">
                <wp:simplePos x="0" y="0"/>
                <wp:positionH relativeFrom="column">
                  <wp:posOffset>67310</wp:posOffset>
                </wp:positionH>
                <wp:positionV relativeFrom="paragraph">
                  <wp:posOffset>204470</wp:posOffset>
                </wp:positionV>
                <wp:extent cx="2040255" cy="540385"/>
                <wp:effectExtent l="19050" t="0" r="0" b="0"/>
                <wp:wrapSquare wrapText="bothSides"/>
                <wp:docPr id="1" name="Imagem 0" descr="Descrição: Logo_CNMA2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Descrição: Logo_CNMA20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025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94" w:type="dxa"/>
          <w:vAlign w:val="center"/>
        </w:tcPr>
        <w:p w:rsidR="000B2A35" w:rsidRPr="00AF4C83" w:rsidRDefault="000B2A35" w:rsidP="00AF4C83">
          <w:pPr>
            <w:pStyle w:val="Cabealho"/>
            <w:spacing w:after="240"/>
            <w:rPr>
              <w:rFonts w:ascii="Arial" w:hAnsi="Arial" w:cs="Arial"/>
              <w:b/>
              <w:color w:val="7F7F7F"/>
              <w:sz w:val="18"/>
              <w:szCs w:val="18"/>
              <w:lang w:val="pt-BR"/>
            </w:rPr>
          </w:pPr>
          <w:r w:rsidRPr="00AF4C83">
            <w:rPr>
              <w:rFonts w:ascii="Arial" w:hAnsi="Arial" w:cs="Arial"/>
              <w:b/>
              <w:sz w:val="22"/>
              <w:szCs w:val="28"/>
              <w:lang w:val="pt-BR"/>
            </w:rPr>
            <w:br/>
          </w:r>
          <w:r w:rsidRPr="00AF4C83">
            <w:rPr>
              <w:rFonts w:ascii="Arial" w:hAnsi="Arial" w:cs="Arial"/>
              <w:b/>
              <w:sz w:val="22"/>
              <w:szCs w:val="28"/>
              <w:lang w:val="pt-BR"/>
            </w:rPr>
            <w:br/>
            <w:t>XI CONGRESSO NACIONAL DE MEIO AMBIENTE DE POÇOS DE CALDAS</w:t>
          </w:r>
          <w:r w:rsidRPr="00AF4C83">
            <w:rPr>
              <w:rFonts w:ascii="Arial" w:hAnsi="Arial" w:cs="Arial"/>
              <w:b/>
              <w:sz w:val="22"/>
              <w:szCs w:val="28"/>
              <w:lang w:val="pt-BR"/>
            </w:rPr>
            <w:br/>
          </w:r>
          <w:r w:rsidR="00B66B6A">
            <w:rPr>
              <w:rFonts w:ascii="Arial" w:hAnsi="Arial" w:cs="Arial"/>
              <w:b/>
              <w:color w:val="7F7F7F"/>
              <w:sz w:val="18"/>
              <w:szCs w:val="18"/>
              <w:lang w:val="pt-BR"/>
            </w:rPr>
            <w:t>20 A 22 DE MAIO DE 2015</w:t>
          </w:r>
          <w:r w:rsidRPr="00AF4C83">
            <w:rPr>
              <w:rFonts w:ascii="Arial" w:hAnsi="Arial" w:cs="Arial"/>
              <w:b/>
              <w:color w:val="7F7F7F"/>
              <w:sz w:val="18"/>
              <w:szCs w:val="18"/>
              <w:lang w:val="pt-BR"/>
            </w:rPr>
            <w:t xml:space="preserve"> – POÇOS DE CALDAS – MINAS GERAIS</w:t>
          </w:r>
        </w:p>
        <w:p w:rsidR="000B2A35" w:rsidRPr="00AF4C83" w:rsidRDefault="000B2A35" w:rsidP="00AF4C83">
          <w:pPr>
            <w:pStyle w:val="Cabealho"/>
            <w:spacing w:after="120"/>
            <w:rPr>
              <w:lang w:val="pt-BR"/>
            </w:rPr>
          </w:pPr>
        </w:p>
      </w:tc>
    </w:tr>
  </w:tbl>
  <w:p w:rsidR="008E065D" w:rsidRPr="00B66B6A" w:rsidRDefault="008E065D" w:rsidP="00F4656B">
    <w:pPr>
      <w:pStyle w:val="Cabealho"/>
      <w:rPr>
        <w:szCs w:val="22"/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653" w:type="dxa"/>
      <w:tblInd w:w="-897" w:type="dxa"/>
      <w:tblLook w:val="04A0" w:firstRow="1" w:lastRow="0" w:firstColumn="1" w:lastColumn="0" w:noHBand="0" w:noVBand="1"/>
    </w:tblPr>
    <w:tblGrid>
      <w:gridCol w:w="3559"/>
      <w:gridCol w:w="8094"/>
    </w:tblGrid>
    <w:tr w:rsidR="00996A82" w:rsidRPr="00B94CA3" w:rsidTr="0004459B">
      <w:trPr>
        <w:trHeight w:val="1628"/>
      </w:trPr>
      <w:tc>
        <w:tcPr>
          <w:tcW w:w="3559" w:type="dxa"/>
        </w:tcPr>
        <w:p w:rsidR="00996A82" w:rsidRPr="00AF4C83" w:rsidRDefault="00996A82" w:rsidP="0004459B">
          <w:pPr>
            <w:pStyle w:val="Cabealho"/>
            <w:spacing w:after="120"/>
            <w:rPr>
              <w:lang w:val="pt-BR"/>
            </w:rPr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59776" behindDoc="1" locked="0" layoutInCell="1" allowOverlap="1" wp14:anchorId="04BCA110" wp14:editId="537BA1D4">
                <wp:simplePos x="0" y="0"/>
                <wp:positionH relativeFrom="column">
                  <wp:posOffset>67310</wp:posOffset>
                </wp:positionH>
                <wp:positionV relativeFrom="paragraph">
                  <wp:posOffset>204470</wp:posOffset>
                </wp:positionV>
                <wp:extent cx="2040255" cy="540385"/>
                <wp:effectExtent l="19050" t="0" r="0" b="0"/>
                <wp:wrapSquare wrapText="bothSides"/>
                <wp:docPr id="14" name="Imagem 0" descr="Descrição: Logo_CNMA2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Descrição: Logo_CNMA20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025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94" w:type="dxa"/>
          <w:vAlign w:val="center"/>
        </w:tcPr>
        <w:p w:rsidR="00996A82" w:rsidRPr="00AF4C83" w:rsidRDefault="00996A82" w:rsidP="0004459B">
          <w:pPr>
            <w:pStyle w:val="Cabealho"/>
            <w:spacing w:after="240"/>
            <w:rPr>
              <w:rFonts w:ascii="Arial" w:hAnsi="Arial" w:cs="Arial"/>
              <w:b/>
              <w:color w:val="7F7F7F"/>
              <w:sz w:val="18"/>
              <w:szCs w:val="18"/>
              <w:lang w:val="pt-BR"/>
            </w:rPr>
          </w:pPr>
          <w:r w:rsidRPr="00AF4C83">
            <w:rPr>
              <w:rFonts w:ascii="Arial" w:hAnsi="Arial" w:cs="Arial"/>
              <w:b/>
              <w:sz w:val="22"/>
              <w:szCs w:val="28"/>
              <w:lang w:val="pt-BR"/>
            </w:rPr>
            <w:br/>
          </w:r>
          <w:r w:rsidRPr="00AF4C83">
            <w:rPr>
              <w:rFonts w:ascii="Arial" w:hAnsi="Arial" w:cs="Arial"/>
              <w:b/>
              <w:sz w:val="22"/>
              <w:szCs w:val="28"/>
              <w:lang w:val="pt-BR"/>
            </w:rPr>
            <w:br/>
            <w:t>XI CONGRESSO NACIONAL DE MEIO AMBIENTE DE POÇOS DE CALDAS</w:t>
          </w:r>
          <w:r w:rsidRPr="00AF4C83">
            <w:rPr>
              <w:rFonts w:ascii="Arial" w:hAnsi="Arial" w:cs="Arial"/>
              <w:b/>
              <w:sz w:val="22"/>
              <w:szCs w:val="28"/>
              <w:lang w:val="pt-BR"/>
            </w:rPr>
            <w:br/>
          </w:r>
          <w:r>
            <w:rPr>
              <w:rFonts w:ascii="Arial" w:hAnsi="Arial" w:cs="Arial"/>
              <w:b/>
              <w:color w:val="7F7F7F"/>
              <w:sz w:val="18"/>
              <w:szCs w:val="18"/>
              <w:lang w:val="pt-BR"/>
            </w:rPr>
            <w:t>20 A 22 DE MAIO DE 2015</w:t>
          </w:r>
          <w:r w:rsidRPr="00AF4C83">
            <w:rPr>
              <w:rFonts w:ascii="Arial" w:hAnsi="Arial" w:cs="Arial"/>
              <w:b/>
              <w:color w:val="7F7F7F"/>
              <w:sz w:val="18"/>
              <w:szCs w:val="18"/>
              <w:lang w:val="pt-BR"/>
            </w:rPr>
            <w:t xml:space="preserve"> – POÇOS DE CALDAS – MINAS GERAIS</w:t>
          </w:r>
        </w:p>
        <w:p w:rsidR="00996A82" w:rsidRPr="00AF4C83" w:rsidRDefault="00996A82" w:rsidP="0004459B">
          <w:pPr>
            <w:pStyle w:val="Cabealho"/>
            <w:spacing w:after="120"/>
            <w:rPr>
              <w:lang w:val="pt-BR"/>
            </w:rPr>
          </w:pPr>
        </w:p>
      </w:tc>
    </w:tr>
  </w:tbl>
  <w:p w:rsidR="00996A82" w:rsidRPr="00996A82" w:rsidRDefault="00996A82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464E4"/>
    <w:multiLevelType w:val="hybridMultilevel"/>
    <w:tmpl w:val="9B8EFC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06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F04"/>
    <w:rsid w:val="00001E06"/>
    <w:rsid w:val="00005C45"/>
    <w:rsid w:val="00005ED6"/>
    <w:rsid w:val="00006F72"/>
    <w:rsid w:val="000076CA"/>
    <w:rsid w:val="000119E0"/>
    <w:rsid w:val="00011F82"/>
    <w:rsid w:val="00013230"/>
    <w:rsid w:val="000171E5"/>
    <w:rsid w:val="000176F4"/>
    <w:rsid w:val="0002239B"/>
    <w:rsid w:val="000326E8"/>
    <w:rsid w:val="00035159"/>
    <w:rsid w:val="000357FB"/>
    <w:rsid w:val="000363C5"/>
    <w:rsid w:val="000367FD"/>
    <w:rsid w:val="000440EA"/>
    <w:rsid w:val="000446E4"/>
    <w:rsid w:val="00045335"/>
    <w:rsid w:val="00051DBE"/>
    <w:rsid w:val="00062751"/>
    <w:rsid w:val="00063489"/>
    <w:rsid w:val="00063FFF"/>
    <w:rsid w:val="0006759F"/>
    <w:rsid w:val="0007368F"/>
    <w:rsid w:val="000752C5"/>
    <w:rsid w:val="00076770"/>
    <w:rsid w:val="0007751C"/>
    <w:rsid w:val="0008040F"/>
    <w:rsid w:val="00085795"/>
    <w:rsid w:val="000868F2"/>
    <w:rsid w:val="00090130"/>
    <w:rsid w:val="00094FCC"/>
    <w:rsid w:val="000957A4"/>
    <w:rsid w:val="000A57C2"/>
    <w:rsid w:val="000A5B01"/>
    <w:rsid w:val="000A7927"/>
    <w:rsid w:val="000B2A35"/>
    <w:rsid w:val="000B45DD"/>
    <w:rsid w:val="000B5C4A"/>
    <w:rsid w:val="000C2515"/>
    <w:rsid w:val="000C30C1"/>
    <w:rsid w:val="000C4054"/>
    <w:rsid w:val="000C4184"/>
    <w:rsid w:val="000D01BB"/>
    <w:rsid w:val="000E0638"/>
    <w:rsid w:val="000E0DC8"/>
    <w:rsid w:val="000E5702"/>
    <w:rsid w:val="000E74D7"/>
    <w:rsid w:val="000F2589"/>
    <w:rsid w:val="000F3771"/>
    <w:rsid w:val="000F666D"/>
    <w:rsid w:val="00101C81"/>
    <w:rsid w:val="001045BC"/>
    <w:rsid w:val="00105077"/>
    <w:rsid w:val="001058C3"/>
    <w:rsid w:val="00106762"/>
    <w:rsid w:val="00110861"/>
    <w:rsid w:val="00112309"/>
    <w:rsid w:val="0011416A"/>
    <w:rsid w:val="00114C7A"/>
    <w:rsid w:val="0011523E"/>
    <w:rsid w:val="00116A6A"/>
    <w:rsid w:val="00117352"/>
    <w:rsid w:val="0012070C"/>
    <w:rsid w:val="00121B1A"/>
    <w:rsid w:val="00121BDE"/>
    <w:rsid w:val="00122273"/>
    <w:rsid w:val="00126549"/>
    <w:rsid w:val="00137B6E"/>
    <w:rsid w:val="001408B0"/>
    <w:rsid w:val="00141207"/>
    <w:rsid w:val="00145BD2"/>
    <w:rsid w:val="00151766"/>
    <w:rsid w:val="001548C7"/>
    <w:rsid w:val="00162464"/>
    <w:rsid w:val="00166DEB"/>
    <w:rsid w:val="0017433A"/>
    <w:rsid w:val="001756CF"/>
    <w:rsid w:val="00176615"/>
    <w:rsid w:val="0018003A"/>
    <w:rsid w:val="00180343"/>
    <w:rsid w:val="00181AAE"/>
    <w:rsid w:val="00182697"/>
    <w:rsid w:val="00183B0F"/>
    <w:rsid w:val="001945A3"/>
    <w:rsid w:val="00196008"/>
    <w:rsid w:val="001A3575"/>
    <w:rsid w:val="001A4BA2"/>
    <w:rsid w:val="001B61C8"/>
    <w:rsid w:val="001B7337"/>
    <w:rsid w:val="001C1220"/>
    <w:rsid w:val="001C15E3"/>
    <w:rsid w:val="001C43F8"/>
    <w:rsid w:val="001C566C"/>
    <w:rsid w:val="001C5861"/>
    <w:rsid w:val="001D15B8"/>
    <w:rsid w:val="001D62C9"/>
    <w:rsid w:val="001D6493"/>
    <w:rsid w:val="001D7399"/>
    <w:rsid w:val="001F0B30"/>
    <w:rsid w:val="001F0EBD"/>
    <w:rsid w:val="001F2C44"/>
    <w:rsid w:val="001F3611"/>
    <w:rsid w:val="001F41AB"/>
    <w:rsid w:val="0020373F"/>
    <w:rsid w:val="00204E93"/>
    <w:rsid w:val="00205320"/>
    <w:rsid w:val="0020537E"/>
    <w:rsid w:val="00205BA8"/>
    <w:rsid w:val="00215350"/>
    <w:rsid w:val="002177DA"/>
    <w:rsid w:val="00220CD7"/>
    <w:rsid w:val="00223E03"/>
    <w:rsid w:val="00234116"/>
    <w:rsid w:val="00234562"/>
    <w:rsid w:val="00235684"/>
    <w:rsid w:val="00242132"/>
    <w:rsid w:val="002431D9"/>
    <w:rsid w:val="00247100"/>
    <w:rsid w:val="00251A12"/>
    <w:rsid w:val="00251C5F"/>
    <w:rsid w:val="0025692B"/>
    <w:rsid w:val="00262C2D"/>
    <w:rsid w:val="00271E2E"/>
    <w:rsid w:val="00273731"/>
    <w:rsid w:val="00290C74"/>
    <w:rsid w:val="002932F5"/>
    <w:rsid w:val="00294181"/>
    <w:rsid w:val="00294AED"/>
    <w:rsid w:val="00297F26"/>
    <w:rsid w:val="002A1513"/>
    <w:rsid w:val="002A19AF"/>
    <w:rsid w:val="002A1A87"/>
    <w:rsid w:val="002A3E83"/>
    <w:rsid w:val="002B22BF"/>
    <w:rsid w:val="002B2951"/>
    <w:rsid w:val="002B56B1"/>
    <w:rsid w:val="002B7175"/>
    <w:rsid w:val="002C44CB"/>
    <w:rsid w:val="002C44F9"/>
    <w:rsid w:val="002D19B0"/>
    <w:rsid w:val="002D2608"/>
    <w:rsid w:val="002D41B0"/>
    <w:rsid w:val="002D7890"/>
    <w:rsid w:val="002E1ADA"/>
    <w:rsid w:val="002E61BC"/>
    <w:rsid w:val="002E6864"/>
    <w:rsid w:val="002E6C6F"/>
    <w:rsid w:val="002E7CCD"/>
    <w:rsid w:val="002F3C27"/>
    <w:rsid w:val="003003ED"/>
    <w:rsid w:val="00301A82"/>
    <w:rsid w:val="003046CE"/>
    <w:rsid w:val="00317CC8"/>
    <w:rsid w:val="00320498"/>
    <w:rsid w:val="00323CC2"/>
    <w:rsid w:val="003256BD"/>
    <w:rsid w:val="003265CF"/>
    <w:rsid w:val="0033106A"/>
    <w:rsid w:val="00333170"/>
    <w:rsid w:val="00341360"/>
    <w:rsid w:val="003418A7"/>
    <w:rsid w:val="00343449"/>
    <w:rsid w:val="00345947"/>
    <w:rsid w:val="00345A11"/>
    <w:rsid w:val="00345A52"/>
    <w:rsid w:val="00346BA9"/>
    <w:rsid w:val="003505C3"/>
    <w:rsid w:val="003574E6"/>
    <w:rsid w:val="003608BC"/>
    <w:rsid w:val="00373E9C"/>
    <w:rsid w:val="0038118C"/>
    <w:rsid w:val="00384346"/>
    <w:rsid w:val="0038559E"/>
    <w:rsid w:val="00386541"/>
    <w:rsid w:val="00391484"/>
    <w:rsid w:val="003935E7"/>
    <w:rsid w:val="00395202"/>
    <w:rsid w:val="003A4396"/>
    <w:rsid w:val="003A51D5"/>
    <w:rsid w:val="003B3F86"/>
    <w:rsid w:val="003B5252"/>
    <w:rsid w:val="003C4B1A"/>
    <w:rsid w:val="003C65BD"/>
    <w:rsid w:val="003C6D59"/>
    <w:rsid w:val="003D5911"/>
    <w:rsid w:val="003E0323"/>
    <w:rsid w:val="003E39CB"/>
    <w:rsid w:val="003E57D7"/>
    <w:rsid w:val="003E6086"/>
    <w:rsid w:val="003F00EC"/>
    <w:rsid w:val="003F5800"/>
    <w:rsid w:val="003F5E1B"/>
    <w:rsid w:val="00400EBF"/>
    <w:rsid w:val="00412B27"/>
    <w:rsid w:val="00413415"/>
    <w:rsid w:val="00421D57"/>
    <w:rsid w:val="00422B16"/>
    <w:rsid w:val="00423321"/>
    <w:rsid w:val="00423D85"/>
    <w:rsid w:val="00423E10"/>
    <w:rsid w:val="0043112B"/>
    <w:rsid w:val="00431B15"/>
    <w:rsid w:val="00431FCC"/>
    <w:rsid w:val="004325FC"/>
    <w:rsid w:val="00442707"/>
    <w:rsid w:val="00443C87"/>
    <w:rsid w:val="00446E23"/>
    <w:rsid w:val="00450395"/>
    <w:rsid w:val="0045149F"/>
    <w:rsid w:val="00460065"/>
    <w:rsid w:val="0046315B"/>
    <w:rsid w:val="00463433"/>
    <w:rsid w:val="004669B6"/>
    <w:rsid w:val="0046703F"/>
    <w:rsid w:val="00474869"/>
    <w:rsid w:val="004762DA"/>
    <w:rsid w:val="00480C66"/>
    <w:rsid w:val="0048223A"/>
    <w:rsid w:val="004872C8"/>
    <w:rsid w:val="0048780B"/>
    <w:rsid w:val="00490BE7"/>
    <w:rsid w:val="00491BEE"/>
    <w:rsid w:val="0049566C"/>
    <w:rsid w:val="004973D0"/>
    <w:rsid w:val="004A2F04"/>
    <w:rsid w:val="004A3197"/>
    <w:rsid w:val="004A533D"/>
    <w:rsid w:val="004A6CC6"/>
    <w:rsid w:val="004A7305"/>
    <w:rsid w:val="004B036D"/>
    <w:rsid w:val="004B1AC4"/>
    <w:rsid w:val="004B36E7"/>
    <w:rsid w:val="004B5B9F"/>
    <w:rsid w:val="004B5CC8"/>
    <w:rsid w:val="004B5EA1"/>
    <w:rsid w:val="004B6992"/>
    <w:rsid w:val="004C1079"/>
    <w:rsid w:val="004C351F"/>
    <w:rsid w:val="004C44E3"/>
    <w:rsid w:val="004D0D8E"/>
    <w:rsid w:val="004E093F"/>
    <w:rsid w:val="004F4771"/>
    <w:rsid w:val="004F5A83"/>
    <w:rsid w:val="00506F51"/>
    <w:rsid w:val="0051231A"/>
    <w:rsid w:val="00514341"/>
    <w:rsid w:val="00515EE8"/>
    <w:rsid w:val="00516981"/>
    <w:rsid w:val="0052317D"/>
    <w:rsid w:val="00523C2A"/>
    <w:rsid w:val="005259E7"/>
    <w:rsid w:val="00527E23"/>
    <w:rsid w:val="00532CC1"/>
    <w:rsid w:val="005330FB"/>
    <w:rsid w:val="00533A20"/>
    <w:rsid w:val="005352C0"/>
    <w:rsid w:val="005422E6"/>
    <w:rsid w:val="0054254B"/>
    <w:rsid w:val="00543D85"/>
    <w:rsid w:val="0055052B"/>
    <w:rsid w:val="005525C2"/>
    <w:rsid w:val="00553F94"/>
    <w:rsid w:val="005569DB"/>
    <w:rsid w:val="00560EA1"/>
    <w:rsid w:val="00561EED"/>
    <w:rsid w:val="00562523"/>
    <w:rsid w:val="00565828"/>
    <w:rsid w:val="00567A3D"/>
    <w:rsid w:val="00571968"/>
    <w:rsid w:val="00573952"/>
    <w:rsid w:val="00573BC3"/>
    <w:rsid w:val="00577C83"/>
    <w:rsid w:val="005836CC"/>
    <w:rsid w:val="005837C6"/>
    <w:rsid w:val="00584349"/>
    <w:rsid w:val="00584DAC"/>
    <w:rsid w:val="00593CA8"/>
    <w:rsid w:val="00595C49"/>
    <w:rsid w:val="005A79D9"/>
    <w:rsid w:val="005B492F"/>
    <w:rsid w:val="005B5E3E"/>
    <w:rsid w:val="005C089A"/>
    <w:rsid w:val="005C32F2"/>
    <w:rsid w:val="005C68A2"/>
    <w:rsid w:val="005C6A81"/>
    <w:rsid w:val="005D62ED"/>
    <w:rsid w:val="005D6AC5"/>
    <w:rsid w:val="005E1C6A"/>
    <w:rsid w:val="005E63B7"/>
    <w:rsid w:val="005F0BBD"/>
    <w:rsid w:val="005F4359"/>
    <w:rsid w:val="005F494B"/>
    <w:rsid w:val="005F5426"/>
    <w:rsid w:val="006042D1"/>
    <w:rsid w:val="00604EA5"/>
    <w:rsid w:val="00605811"/>
    <w:rsid w:val="00607B8B"/>
    <w:rsid w:val="00610DD1"/>
    <w:rsid w:val="0061142D"/>
    <w:rsid w:val="00611A10"/>
    <w:rsid w:val="00611BEA"/>
    <w:rsid w:val="00612B19"/>
    <w:rsid w:val="006200BE"/>
    <w:rsid w:val="00622699"/>
    <w:rsid w:val="006259BA"/>
    <w:rsid w:val="006264C8"/>
    <w:rsid w:val="00636225"/>
    <w:rsid w:val="00640DA7"/>
    <w:rsid w:val="00644710"/>
    <w:rsid w:val="00647031"/>
    <w:rsid w:val="00653549"/>
    <w:rsid w:val="0065532B"/>
    <w:rsid w:val="00655560"/>
    <w:rsid w:val="006558A7"/>
    <w:rsid w:val="006608F7"/>
    <w:rsid w:val="00665DA0"/>
    <w:rsid w:val="0066620B"/>
    <w:rsid w:val="00670B08"/>
    <w:rsid w:val="006727B8"/>
    <w:rsid w:val="0067330C"/>
    <w:rsid w:val="00683584"/>
    <w:rsid w:val="006941DD"/>
    <w:rsid w:val="006942F2"/>
    <w:rsid w:val="00694BC6"/>
    <w:rsid w:val="006A02D0"/>
    <w:rsid w:val="006A043F"/>
    <w:rsid w:val="006A31DC"/>
    <w:rsid w:val="006A3D35"/>
    <w:rsid w:val="006A511D"/>
    <w:rsid w:val="006A6F92"/>
    <w:rsid w:val="006B1641"/>
    <w:rsid w:val="006B1F8F"/>
    <w:rsid w:val="006B2C69"/>
    <w:rsid w:val="006B52AB"/>
    <w:rsid w:val="006C0098"/>
    <w:rsid w:val="006C043A"/>
    <w:rsid w:val="006C21E7"/>
    <w:rsid w:val="006C6B45"/>
    <w:rsid w:val="006D3ABC"/>
    <w:rsid w:val="006D66ED"/>
    <w:rsid w:val="006E05D9"/>
    <w:rsid w:val="006E3822"/>
    <w:rsid w:val="006E7829"/>
    <w:rsid w:val="006F030B"/>
    <w:rsid w:val="006F1D5E"/>
    <w:rsid w:val="006F3E4F"/>
    <w:rsid w:val="006F5926"/>
    <w:rsid w:val="006F6907"/>
    <w:rsid w:val="00701526"/>
    <w:rsid w:val="00701901"/>
    <w:rsid w:val="007056EA"/>
    <w:rsid w:val="00712E45"/>
    <w:rsid w:val="00713032"/>
    <w:rsid w:val="00717148"/>
    <w:rsid w:val="00726B46"/>
    <w:rsid w:val="007308EE"/>
    <w:rsid w:val="0073141E"/>
    <w:rsid w:val="007324EF"/>
    <w:rsid w:val="00732B0F"/>
    <w:rsid w:val="0073363F"/>
    <w:rsid w:val="00735101"/>
    <w:rsid w:val="00735AA5"/>
    <w:rsid w:val="00736255"/>
    <w:rsid w:val="00741FB1"/>
    <w:rsid w:val="00744D7A"/>
    <w:rsid w:val="0075046E"/>
    <w:rsid w:val="00750DE0"/>
    <w:rsid w:val="007528AA"/>
    <w:rsid w:val="00761EEB"/>
    <w:rsid w:val="007629AA"/>
    <w:rsid w:val="00763EC9"/>
    <w:rsid w:val="00773069"/>
    <w:rsid w:val="00773476"/>
    <w:rsid w:val="00773714"/>
    <w:rsid w:val="007747E5"/>
    <w:rsid w:val="00780C96"/>
    <w:rsid w:val="007839E1"/>
    <w:rsid w:val="00792A0B"/>
    <w:rsid w:val="00796EB4"/>
    <w:rsid w:val="007A08B7"/>
    <w:rsid w:val="007A259F"/>
    <w:rsid w:val="007A401F"/>
    <w:rsid w:val="007A5F34"/>
    <w:rsid w:val="007A6F1C"/>
    <w:rsid w:val="007B1BEA"/>
    <w:rsid w:val="007B34A5"/>
    <w:rsid w:val="007B6AE0"/>
    <w:rsid w:val="007C0343"/>
    <w:rsid w:val="007C11F5"/>
    <w:rsid w:val="007C2814"/>
    <w:rsid w:val="007C2D0F"/>
    <w:rsid w:val="007C5D93"/>
    <w:rsid w:val="007D1340"/>
    <w:rsid w:val="007D1633"/>
    <w:rsid w:val="007D48EE"/>
    <w:rsid w:val="007E13AF"/>
    <w:rsid w:val="007E3EC2"/>
    <w:rsid w:val="007E6168"/>
    <w:rsid w:val="007F1086"/>
    <w:rsid w:val="007F17C7"/>
    <w:rsid w:val="007F4C4E"/>
    <w:rsid w:val="00805DB8"/>
    <w:rsid w:val="008070F1"/>
    <w:rsid w:val="00812272"/>
    <w:rsid w:val="00813C92"/>
    <w:rsid w:val="0081453C"/>
    <w:rsid w:val="00821845"/>
    <w:rsid w:val="0082337C"/>
    <w:rsid w:val="00823807"/>
    <w:rsid w:val="008243A2"/>
    <w:rsid w:val="00826E0E"/>
    <w:rsid w:val="00827C5B"/>
    <w:rsid w:val="00837EB3"/>
    <w:rsid w:val="00841192"/>
    <w:rsid w:val="0084253A"/>
    <w:rsid w:val="00846A59"/>
    <w:rsid w:val="00852137"/>
    <w:rsid w:val="0085670B"/>
    <w:rsid w:val="00862E65"/>
    <w:rsid w:val="0086578D"/>
    <w:rsid w:val="00865DAC"/>
    <w:rsid w:val="0086670C"/>
    <w:rsid w:val="00873CE2"/>
    <w:rsid w:val="00877116"/>
    <w:rsid w:val="008808DB"/>
    <w:rsid w:val="0088634C"/>
    <w:rsid w:val="00886E38"/>
    <w:rsid w:val="00892E13"/>
    <w:rsid w:val="0089337B"/>
    <w:rsid w:val="00893B02"/>
    <w:rsid w:val="00894728"/>
    <w:rsid w:val="0089476D"/>
    <w:rsid w:val="00897AF9"/>
    <w:rsid w:val="008A0682"/>
    <w:rsid w:val="008A0FE4"/>
    <w:rsid w:val="008A147D"/>
    <w:rsid w:val="008A4496"/>
    <w:rsid w:val="008B6C53"/>
    <w:rsid w:val="008C0E3F"/>
    <w:rsid w:val="008C1030"/>
    <w:rsid w:val="008C1E4F"/>
    <w:rsid w:val="008C243D"/>
    <w:rsid w:val="008C2F84"/>
    <w:rsid w:val="008C35D3"/>
    <w:rsid w:val="008C6498"/>
    <w:rsid w:val="008D0220"/>
    <w:rsid w:val="008D041A"/>
    <w:rsid w:val="008D25BB"/>
    <w:rsid w:val="008D4C3A"/>
    <w:rsid w:val="008E065D"/>
    <w:rsid w:val="008E1631"/>
    <w:rsid w:val="008E358D"/>
    <w:rsid w:val="008E3928"/>
    <w:rsid w:val="008E658A"/>
    <w:rsid w:val="008F3579"/>
    <w:rsid w:val="008F4388"/>
    <w:rsid w:val="008F5D15"/>
    <w:rsid w:val="00900FDF"/>
    <w:rsid w:val="009037AD"/>
    <w:rsid w:val="00903A9F"/>
    <w:rsid w:val="00911E71"/>
    <w:rsid w:val="0091528F"/>
    <w:rsid w:val="009203B5"/>
    <w:rsid w:val="009330D6"/>
    <w:rsid w:val="009334CC"/>
    <w:rsid w:val="00937379"/>
    <w:rsid w:val="009405DA"/>
    <w:rsid w:val="00943F65"/>
    <w:rsid w:val="009444CE"/>
    <w:rsid w:val="0095232B"/>
    <w:rsid w:val="009563ED"/>
    <w:rsid w:val="009647B2"/>
    <w:rsid w:val="00965F1B"/>
    <w:rsid w:val="009817C8"/>
    <w:rsid w:val="00984472"/>
    <w:rsid w:val="00987D7C"/>
    <w:rsid w:val="00987DA4"/>
    <w:rsid w:val="00992172"/>
    <w:rsid w:val="00994312"/>
    <w:rsid w:val="00996A82"/>
    <w:rsid w:val="009A2A6A"/>
    <w:rsid w:val="009A3474"/>
    <w:rsid w:val="009A74B8"/>
    <w:rsid w:val="009A7880"/>
    <w:rsid w:val="009B0621"/>
    <w:rsid w:val="009C2875"/>
    <w:rsid w:val="009C6FDF"/>
    <w:rsid w:val="009C73C1"/>
    <w:rsid w:val="009C7E09"/>
    <w:rsid w:val="009D1034"/>
    <w:rsid w:val="009D1D25"/>
    <w:rsid w:val="009D6E41"/>
    <w:rsid w:val="009E0E9F"/>
    <w:rsid w:val="009E182E"/>
    <w:rsid w:val="009E4EFA"/>
    <w:rsid w:val="009E636D"/>
    <w:rsid w:val="009E7E73"/>
    <w:rsid w:val="009F1532"/>
    <w:rsid w:val="009F3CA6"/>
    <w:rsid w:val="009F5A7D"/>
    <w:rsid w:val="009F67CB"/>
    <w:rsid w:val="00A001CC"/>
    <w:rsid w:val="00A01968"/>
    <w:rsid w:val="00A028B9"/>
    <w:rsid w:val="00A030E7"/>
    <w:rsid w:val="00A0472B"/>
    <w:rsid w:val="00A04828"/>
    <w:rsid w:val="00A13999"/>
    <w:rsid w:val="00A16CB8"/>
    <w:rsid w:val="00A20295"/>
    <w:rsid w:val="00A21196"/>
    <w:rsid w:val="00A2256C"/>
    <w:rsid w:val="00A30C72"/>
    <w:rsid w:val="00A317EB"/>
    <w:rsid w:val="00A41A84"/>
    <w:rsid w:val="00A473E3"/>
    <w:rsid w:val="00A51A6C"/>
    <w:rsid w:val="00A51B9B"/>
    <w:rsid w:val="00A5301A"/>
    <w:rsid w:val="00A5384A"/>
    <w:rsid w:val="00A53D74"/>
    <w:rsid w:val="00A558CD"/>
    <w:rsid w:val="00A62A60"/>
    <w:rsid w:val="00A63A47"/>
    <w:rsid w:val="00A640DF"/>
    <w:rsid w:val="00A77483"/>
    <w:rsid w:val="00A8156D"/>
    <w:rsid w:val="00A81743"/>
    <w:rsid w:val="00A82E8D"/>
    <w:rsid w:val="00A83135"/>
    <w:rsid w:val="00A83810"/>
    <w:rsid w:val="00A851BC"/>
    <w:rsid w:val="00A8713E"/>
    <w:rsid w:val="00A91F98"/>
    <w:rsid w:val="00A9353A"/>
    <w:rsid w:val="00A954F7"/>
    <w:rsid w:val="00AA5663"/>
    <w:rsid w:val="00AA7B23"/>
    <w:rsid w:val="00AB01A2"/>
    <w:rsid w:val="00AB16B4"/>
    <w:rsid w:val="00AB194F"/>
    <w:rsid w:val="00AB4ACA"/>
    <w:rsid w:val="00AB7DAC"/>
    <w:rsid w:val="00AC022E"/>
    <w:rsid w:val="00AC3ECB"/>
    <w:rsid w:val="00AD199B"/>
    <w:rsid w:val="00AD5F3F"/>
    <w:rsid w:val="00AD6F63"/>
    <w:rsid w:val="00AD779D"/>
    <w:rsid w:val="00AE49F9"/>
    <w:rsid w:val="00AE59A6"/>
    <w:rsid w:val="00AE7F68"/>
    <w:rsid w:val="00AF4C83"/>
    <w:rsid w:val="00AF4F0B"/>
    <w:rsid w:val="00AF69C3"/>
    <w:rsid w:val="00AF765A"/>
    <w:rsid w:val="00B02BBD"/>
    <w:rsid w:val="00B04114"/>
    <w:rsid w:val="00B066DC"/>
    <w:rsid w:val="00B07E08"/>
    <w:rsid w:val="00B11D9E"/>
    <w:rsid w:val="00B11DB6"/>
    <w:rsid w:val="00B16E1E"/>
    <w:rsid w:val="00B24274"/>
    <w:rsid w:val="00B262A6"/>
    <w:rsid w:val="00B31649"/>
    <w:rsid w:val="00B349FF"/>
    <w:rsid w:val="00B40DD8"/>
    <w:rsid w:val="00B42251"/>
    <w:rsid w:val="00B43992"/>
    <w:rsid w:val="00B47579"/>
    <w:rsid w:val="00B50972"/>
    <w:rsid w:val="00B601B6"/>
    <w:rsid w:val="00B61851"/>
    <w:rsid w:val="00B61DD8"/>
    <w:rsid w:val="00B66B6A"/>
    <w:rsid w:val="00B718D8"/>
    <w:rsid w:val="00B72A44"/>
    <w:rsid w:val="00B75520"/>
    <w:rsid w:val="00B84302"/>
    <w:rsid w:val="00B85396"/>
    <w:rsid w:val="00B93323"/>
    <w:rsid w:val="00B94CA3"/>
    <w:rsid w:val="00B96CAA"/>
    <w:rsid w:val="00BA0407"/>
    <w:rsid w:val="00BA1665"/>
    <w:rsid w:val="00BA1AC3"/>
    <w:rsid w:val="00BA2391"/>
    <w:rsid w:val="00BA2FE8"/>
    <w:rsid w:val="00BA6D32"/>
    <w:rsid w:val="00BA76D0"/>
    <w:rsid w:val="00BA794C"/>
    <w:rsid w:val="00BB1E73"/>
    <w:rsid w:val="00BB31B7"/>
    <w:rsid w:val="00BC22C0"/>
    <w:rsid w:val="00BC50BD"/>
    <w:rsid w:val="00BD1109"/>
    <w:rsid w:val="00BD4201"/>
    <w:rsid w:val="00BD4786"/>
    <w:rsid w:val="00BE02F3"/>
    <w:rsid w:val="00BE1E16"/>
    <w:rsid w:val="00BF273E"/>
    <w:rsid w:val="00BF3616"/>
    <w:rsid w:val="00BF6077"/>
    <w:rsid w:val="00C01D9F"/>
    <w:rsid w:val="00C040F5"/>
    <w:rsid w:val="00C07C60"/>
    <w:rsid w:val="00C12A13"/>
    <w:rsid w:val="00C1416C"/>
    <w:rsid w:val="00C15305"/>
    <w:rsid w:val="00C1607B"/>
    <w:rsid w:val="00C24BEC"/>
    <w:rsid w:val="00C409AF"/>
    <w:rsid w:val="00C42F28"/>
    <w:rsid w:val="00C43FA8"/>
    <w:rsid w:val="00C46759"/>
    <w:rsid w:val="00C47D2C"/>
    <w:rsid w:val="00C515C2"/>
    <w:rsid w:val="00C52B2F"/>
    <w:rsid w:val="00C61CF8"/>
    <w:rsid w:val="00C61DED"/>
    <w:rsid w:val="00C63336"/>
    <w:rsid w:val="00C636B4"/>
    <w:rsid w:val="00C656C4"/>
    <w:rsid w:val="00C67803"/>
    <w:rsid w:val="00C718E7"/>
    <w:rsid w:val="00C72F49"/>
    <w:rsid w:val="00C7308C"/>
    <w:rsid w:val="00C7539F"/>
    <w:rsid w:val="00C75C99"/>
    <w:rsid w:val="00C77A24"/>
    <w:rsid w:val="00C80FDF"/>
    <w:rsid w:val="00C855EC"/>
    <w:rsid w:val="00C965C3"/>
    <w:rsid w:val="00C96D93"/>
    <w:rsid w:val="00CA0791"/>
    <w:rsid w:val="00CB64C9"/>
    <w:rsid w:val="00CC09A3"/>
    <w:rsid w:val="00CC127C"/>
    <w:rsid w:val="00CC4C40"/>
    <w:rsid w:val="00CC748D"/>
    <w:rsid w:val="00CD1349"/>
    <w:rsid w:val="00CD2DBE"/>
    <w:rsid w:val="00CD3B08"/>
    <w:rsid w:val="00CD60C7"/>
    <w:rsid w:val="00CE46DB"/>
    <w:rsid w:val="00CE54A0"/>
    <w:rsid w:val="00CE58B2"/>
    <w:rsid w:val="00CE7281"/>
    <w:rsid w:val="00CF5FB6"/>
    <w:rsid w:val="00CF6C90"/>
    <w:rsid w:val="00D047D4"/>
    <w:rsid w:val="00D06086"/>
    <w:rsid w:val="00D11D27"/>
    <w:rsid w:val="00D141CD"/>
    <w:rsid w:val="00D148BE"/>
    <w:rsid w:val="00D14DC7"/>
    <w:rsid w:val="00D151A4"/>
    <w:rsid w:val="00D15E4A"/>
    <w:rsid w:val="00D25778"/>
    <w:rsid w:val="00D312B5"/>
    <w:rsid w:val="00D3158B"/>
    <w:rsid w:val="00D32792"/>
    <w:rsid w:val="00D36B55"/>
    <w:rsid w:val="00D43174"/>
    <w:rsid w:val="00D43DF4"/>
    <w:rsid w:val="00D43E3E"/>
    <w:rsid w:val="00D571B6"/>
    <w:rsid w:val="00D602FE"/>
    <w:rsid w:val="00D605B0"/>
    <w:rsid w:val="00D63CA9"/>
    <w:rsid w:val="00D679E5"/>
    <w:rsid w:val="00D67F1C"/>
    <w:rsid w:val="00D7089C"/>
    <w:rsid w:val="00D71A7A"/>
    <w:rsid w:val="00D8158C"/>
    <w:rsid w:val="00D866FE"/>
    <w:rsid w:val="00D93CFE"/>
    <w:rsid w:val="00D95919"/>
    <w:rsid w:val="00DA053F"/>
    <w:rsid w:val="00DA06BE"/>
    <w:rsid w:val="00DA0DF1"/>
    <w:rsid w:val="00DA1D14"/>
    <w:rsid w:val="00DA3042"/>
    <w:rsid w:val="00DB021C"/>
    <w:rsid w:val="00DB3FC2"/>
    <w:rsid w:val="00DB4542"/>
    <w:rsid w:val="00DB4C9B"/>
    <w:rsid w:val="00DB521E"/>
    <w:rsid w:val="00DC39A0"/>
    <w:rsid w:val="00DC404B"/>
    <w:rsid w:val="00DC75B3"/>
    <w:rsid w:val="00DD1421"/>
    <w:rsid w:val="00DE17E0"/>
    <w:rsid w:val="00DE68CF"/>
    <w:rsid w:val="00DF3AE2"/>
    <w:rsid w:val="00DF41E8"/>
    <w:rsid w:val="00DF5326"/>
    <w:rsid w:val="00DF6EB8"/>
    <w:rsid w:val="00E0015E"/>
    <w:rsid w:val="00E00CC9"/>
    <w:rsid w:val="00E02A5A"/>
    <w:rsid w:val="00E20B55"/>
    <w:rsid w:val="00E20D8C"/>
    <w:rsid w:val="00E220B3"/>
    <w:rsid w:val="00E30395"/>
    <w:rsid w:val="00E30CD3"/>
    <w:rsid w:val="00E32C7B"/>
    <w:rsid w:val="00E35251"/>
    <w:rsid w:val="00E37891"/>
    <w:rsid w:val="00E4047D"/>
    <w:rsid w:val="00E43A39"/>
    <w:rsid w:val="00E50103"/>
    <w:rsid w:val="00E53827"/>
    <w:rsid w:val="00E53888"/>
    <w:rsid w:val="00E57190"/>
    <w:rsid w:val="00E61733"/>
    <w:rsid w:val="00E64E58"/>
    <w:rsid w:val="00E67FC8"/>
    <w:rsid w:val="00E72214"/>
    <w:rsid w:val="00E81D4B"/>
    <w:rsid w:val="00E82F55"/>
    <w:rsid w:val="00E86A1E"/>
    <w:rsid w:val="00E87575"/>
    <w:rsid w:val="00E87F2B"/>
    <w:rsid w:val="00E90766"/>
    <w:rsid w:val="00E90F4D"/>
    <w:rsid w:val="00E920D5"/>
    <w:rsid w:val="00E95016"/>
    <w:rsid w:val="00E96F7A"/>
    <w:rsid w:val="00EA13EC"/>
    <w:rsid w:val="00EB1847"/>
    <w:rsid w:val="00EB3277"/>
    <w:rsid w:val="00EB5495"/>
    <w:rsid w:val="00EB57EA"/>
    <w:rsid w:val="00EC1EC9"/>
    <w:rsid w:val="00ED1D1B"/>
    <w:rsid w:val="00ED21A8"/>
    <w:rsid w:val="00ED369C"/>
    <w:rsid w:val="00ED7CE1"/>
    <w:rsid w:val="00EE2C6C"/>
    <w:rsid w:val="00EE2CAD"/>
    <w:rsid w:val="00EE3249"/>
    <w:rsid w:val="00EE3652"/>
    <w:rsid w:val="00EE5D54"/>
    <w:rsid w:val="00EE64BB"/>
    <w:rsid w:val="00EF41BF"/>
    <w:rsid w:val="00EF4B9B"/>
    <w:rsid w:val="00F043B5"/>
    <w:rsid w:val="00F0507C"/>
    <w:rsid w:val="00F05550"/>
    <w:rsid w:val="00F10E0A"/>
    <w:rsid w:val="00F1525A"/>
    <w:rsid w:val="00F157C0"/>
    <w:rsid w:val="00F17038"/>
    <w:rsid w:val="00F22202"/>
    <w:rsid w:val="00F245AF"/>
    <w:rsid w:val="00F2709B"/>
    <w:rsid w:val="00F30760"/>
    <w:rsid w:val="00F316BE"/>
    <w:rsid w:val="00F33B47"/>
    <w:rsid w:val="00F3498C"/>
    <w:rsid w:val="00F3591F"/>
    <w:rsid w:val="00F36378"/>
    <w:rsid w:val="00F3660A"/>
    <w:rsid w:val="00F42B13"/>
    <w:rsid w:val="00F45694"/>
    <w:rsid w:val="00F45703"/>
    <w:rsid w:val="00F46108"/>
    <w:rsid w:val="00F4656B"/>
    <w:rsid w:val="00F63C6B"/>
    <w:rsid w:val="00F6577C"/>
    <w:rsid w:val="00F75C84"/>
    <w:rsid w:val="00F8021F"/>
    <w:rsid w:val="00F83353"/>
    <w:rsid w:val="00F8358B"/>
    <w:rsid w:val="00F865C8"/>
    <w:rsid w:val="00F90195"/>
    <w:rsid w:val="00F92E22"/>
    <w:rsid w:val="00F96B4F"/>
    <w:rsid w:val="00FA08C8"/>
    <w:rsid w:val="00FA17FA"/>
    <w:rsid w:val="00FA600C"/>
    <w:rsid w:val="00FB025C"/>
    <w:rsid w:val="00FB15D4"/>
    <w:rsid w:val="00FB5BA4"/>
    <w:rsid w:val="00FB72AE"/>
    <w:rsid w:val="00FC2F94"/>
    <w:rsid w:val="00FC3D21"/>
    <w:rsid w:val="00FC536A"/>
    <w:rsid w:val="00FC540D"/>
    <w:rsid w:val="00FC7042"/>
    <w:rsid w:val="00FC7C12"/>
    <w:rsid w:val="00FD0461"/>
    <w:rsid w:val="00FD5DD2"/>
    <w:rsid w:val="00FE02F9"/>
    <w:rsid w:val="00FE0D3D"/>
    <w:rsid w:val="00FE1576"/>
    <w:rsid w:val="00FE3051"/>
    <w:rsid w:val="00FE5A6E"/>
    <w:rsid w:val="00FF530B"/>
    <w:rsid w:val="00F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4ACA"/>
    <w:pPr>
      <w:autoSpaceDE w:val="0"/>
      <w:autoSpaceDN w:val="0"/>
    </w:pPr>
    <w:rPr>
      <w:lang w:val="en-US" w:eastAsia="en-US"/>
    </w:rPr>
  </w:style>
  <w:style w:type="paragraph" w:styleId="Ttulo1">
    <w:name w:val="heading 1"/>
    <w:basedOn w:val="Normal"/>
    <w:next w:val="Normal"/>
    <w:autoRedefine/>
    <w:qFormat/>
    <w:rsid w:val="00E87575"/>
    <w:pPr>
      <w:keepNext/>
      <w:spacing w:after="60"/>
      <w:outlineLvl w:val="0"/>
    </w:pPr>
    <w:rPr>
      <w:rFonts w:cs="Arial"/>
      <w:b/>
      <w:bCs/>
      <w:caps/>
      <w:smallCaps/>
      <w:kern w:val="32"/>
      <w:lang w:val="pt-BR"/>
    </w:rPr>
  </w:style>
  <w:style w:type="paragraph" w:styleId="Ttulo2">
    <w:name w:val="heading 2"/>
    <w:basedOn w:val="Normal"/>
    <w:next w:val="Normal"/>
    <w:autoRedefine/>
    <w:qFormat/>
    <w:rsid w:val="000A7927"/>
    <w:pPr>
      <w:keepNext/>
      <w:spacing w:after="80"/>
      <w:outlineLvl w:val="1"/>
    </w:pPr>
    <w:rPr>
      <w:rFonts w:cs="Arial"/>
      <w:b/>
      <w:bCs/>
      <w:iCs/>
      <w:caps/>
      <w:lang w:val="pt-BR"/>
    </w:rPr>
  </w:style>
  <w:style w:type="paragraph" w:styleId="Ttulo3">
    <w:name w:val="heading 3"/>
    <w:basedOn w:val="Normal"/>
    <w:next w:val="Normal"/>
    <w:autoRedefine/>
    <w:qFormat/>
    <w:rsid w:val="006C043A"/>
    <w:pPr>
      <w:keepNext/>
      <w:spacing w:before="240" w:after="60"/>
      <w:outlineLvl w:val="2"/>
    </w:pPr>
    <w:rPr>
      <w:rFonts w:cs="Arial"/>
      <w:bCs/>
      <w:i/>
      <w:szCs w:val="26"/>
    </w:rPr>
  </w:style>
  <w:style w:type="paragraph" w:styleId="Ttulo4">
    <w:name w:val="heading 4"/>
    <w:basedOn w:val="Normal"/>
    <w:next w:val="Normal"/>
    <w:qFormat/>
    <w:rsid w:val="00AB4ACA"/>
    <w:pPr>
      <w:keepNext/>
      <w:spacing w:before="240" w:after="60"/>
      <w:ind w:left="1152" w:hanging="720"/>
      <w:outlineLvl w:val="3"/>
    </w:pPr>
    <w:rPr>
      <w:i/>
      <w:iCs/>
      <w:sz w:val="18"/>
      <w:szCs w:val="18"/>
    </w:rPr>
  </w:style>
  <w:style w:type="paragraph" w:styleId="Ttulo5">
    <w:name w:val="heading 5"/>
    <w:basedOn w:val="Normal"/>
    <w:next w:val="Normal"/>
    <w:qFormat/>
    <w:rsid w:val="00AB4ACA"/>
    <w:pPr>
      <w:spacing w:before="240" w:after="60"/>
      <w:ind w:left="1872" w:hanging="720"/>
      <w:outlineLvl w:val="4"/>
    </w:pPr>
    <w:rPr>
      <w:sz w:val="18"/>
      <w:szCs w:val="18"/>
    </w:rPr>
  </w:style>
  <w:style w:type="paragraph" w:styleId="Ttulo6">
    <w:name w:val="heading 6"/>
    <w:basedOn w:val="Normal"/>
    <w:next w:val="Normal"/>
    <w:qFormat/>
    <w:rsid w:val="00AB4ACA"/>
    <w:pPr>
      <w:spacing w:before="240" w:after="60"/>
      <w:ind w:left="2592" w:hanging="720"/>
      <w:outlineLvl w:val="5"/>
    </w:pPr>
    <w:rPr>
      <w:i/>
      <w:iCs/>
      <w:sz w:val="16"/>
      <w:szCs w:val="16"/>
    </w:rPr>
  </w:style>
  <w:style w:type="paragraph" w:styleId="Ttulo7">
    <w:name w:val="heading 7"/>
    <w:basedOn w:val="Normal"/>
    <w:next w:val="Normal"/>
    <w:qFormat/>
    <w:rsid w:val="00AB4ACA"/>
    <w:pPr>
      <w:spacing w:before="240" w:after="60"/>
      <w:ind w:left="3312" w:hanging="720"/>
      <w:outlineLvl w:val="6"/>
    </w:pPr>
    <w:rPr>
      <w:sz w:val="16"/>
      <w:szCs w:val="16"/>
    </w:rPr>
  </w:style>
  <w:style w:type="paragraph" w:styleId="Ttulo8">
    <w:name w:val="heading 8"/>
    <w:basedOn w:val="Normal"/>
    <w:next w:val="Normal"/>
    <w:qFormat/>
    <w:rsid w:val="00AB4ACA"/>
    <w:pPr>
      <w:spacing w:before="240" w:after="60"/>
      <w:ind w:left="4032" w:hanging="720"/>
      <w:outlineLvl w:val="7"/>
    </w:pPr>
    <w:rPr>
      <w:i/>
      <w:iCs/>
      <w:sz w:val="16"/>
      <w:szCs w:val="16"/>
    </w:rPr>
  </w:style>
  <w:style w:type="paragraph" w:styleId="Ttulo9">
    <w:name w:val="heading 9"/>
    <w:basedOn w:val="Normal"/>
    <w:next w:val="Normal"/>
    <w:qFormat/>
    <w:rsid w:val="00AB4ACA"/>
    <w:pPr>
      <w:spacing w:before="240" w:after="60"/>
      <w:ind w:left="4752" w:hanging="720"/>
      <w:outlineLvl w:val="8"/>
    </w:pPr>
    <w:rPr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resumo">
    <w:name w:val="Estilo resumo"/>
    <w:basedOn w:val="Normal"/>
    <w:autoRedefine/>
    <w:rsid w:val="0054254B"/>
    <w:pPr>
      <w:widowControl w:val="0"/>
      <w:adjustRightInd w:val="0"/>
      <w:spacing w:line="253" w:lineRule="atLeast"/>
      <w:ind w:firstLine="284"/>
      <w:jc w:val="both"/>
    </w:pPr>
    <w:rPr>
      <w:color w:val="000000"/>
    </w:rPr>
  </w:style>
  <w:style w:type="paragraph" w:styleId="Ttulo">
    <w:name w:val="Title"/>
    <w:basedOn w:val="Normal"/>
    <w:next w:val="Normal"/>
    <w:qFormat/>
    <w:rsid w:val="00AB4ACA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customStyle="1" w:styleId="References">
    <w:name w:val="References"/>
    <w:basedOn w:val="Normal"/>
    <w:rsid w:val="00AB4ACA"/>
    <w:pPr>
      <w:numPr>
        <w:numId w:val="1"/>
      </w:numPr>
      <w:jc w:val="both"/>
    </w:pPr>
    <w:rPr>
      <w:sz w:val="16"/>
      <w:szCs w:val="16"/>
    </w:rPr>
  </w:style>
  <w:style w:type="paragraph" w:styleId="Rodap">
    <w:name w:val="footer"/>
    <w:basedOn w:val="Normal"/>
    <w:link w:val="RodapChar"/>
    <w:rsid w:val="00AB4ACA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rsid w:val="00AB4ACA"/>
    <w:pPr>
      <w:widowControl w:val="0"/>
      <w:spacing w:line="252" w:lineRule="auto"/>
      <w:ind w:firstLine="202"/>
      <w:jc w:val="both"/>
    </w:pPr>
  </w:style>
  <w:style w:type="paragraph" w:customStyle="1" w:styleId="ReferenceHead">
    <w:name w:val="Reference Head"/>
    <w:basedOn w:val="Ttulo1"/>
    <w:rsid w:val="00AB4ACA"/>
    <w:pPr>
      <w:spacing w:after="80"/>
      <w:jc w:val="center"/>
    </w:pPr>
    <w:rPr>
      <w:rFonts w:cs="Times New Roman"/>
      <w:b w:val="0"/>
      <w:bCs w:val="0"/>
      <w:smallCaps w:val="0"/>
      <w:kern w:val="28"/>
      <w:lang w:val="en-US"/>
    </w:rPr>
  </w:style>
  <w:style w:type="paragraph" w:styleId="Cabealho">
    <w:name w:val="header"/>
    <w:basedOn w:val="Normal"/>
    <w:rsid w:val="00AB4ACA"/>
    <w:pPr>
      <w:tabs>
        <w:tab w:val="center" w:pos="4320"/>
        <w:tab w:val="right" w:pos="8640"/>
      </w:tabs>
    </w:pPr>
  </w:style>
  <w:style w:type="character" w:styleId="Hyperlink">
    <w:name w:val="Hyperlink"/>
    <w:rsid w:val="00AB4ACA"/>
    <w:rPr>
      <w:color w:val="0000FF"/>
      <w:u w:val="single"/>
    </w:rPr>
  </w:style>
  <w:style w:type="paragraph" w:styleId="Corpodetexto">
    <w:name w:val="Body Text"/>
    <w:basedOn w:val="Normal"/>
    <w:rsid w:val="00AB4ACA"/>
    <w:pPr>
      <w:spacing w:after="120"/>
    </w:pPr>
  </w:style>
  <w:style w:type="table" w:styleId="Tabelacomgrade">
    <w:name w:val="Table Grid"/>
    <w:basedOn w:val="Tabelanormal"/>
    <w:rsid w:val="00AB4ACA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3">
    <w:name w:val="CM3"/>
    <w:basedOn w:val="Normal"/>
    <w:next w:val="Normal"/>
    <w:rsid w:val="00AB4ACA"/>
    <w:pPr>
      <w:widowControl w:val="0"/>
      <w:adjustRightInd w:val="0"/>
      <w:spacing w:line="253" w:lineRule="atLeast"/>
    </w:pPr>
    <w:rPr>
      <w:rFonts w:ascii="Arial Narrow" w:hAnsi="Arial Narrow"/>
      <w:sz w:val="24"/>
      <w:szCs w:val="24"/>
      <w:lang w:val="pt-BR" w:eastAsia="pt-BR"/>
    </w:rPr>
  </w:style>
  <w:style w:type="paragraph" w:customStyle="1" w:styleId="Posmec-CorpoTexto">
    <w:name w:val="Posmec - Corpo Texto"/>
    <w:basedOn w:val="Normal"/>
    <w:link w:val="Posmec-CorpoTextoChar"/>
    <w:rsid w:val="00AB4ACA"/>
    <w:pPr>
      <w:keepLines/>
      <w:autoSpaceDE/>
      <w:autoSpaceDN/>
      <w:ind w:firstLine="357"/>
      <w:jc w:val="both"/>
    </w:pPr>
    <w:rPr>
      <w:color w:val="000000"/>
      <w:sz w:val="24"/>
      <w:lang w:val="pt-BR" w:eastAsia="pt-BR"/>
    </w:rPr>
  </w:style>
  <w:style w:type="character" w:customStyle="1" w:styleId="Posmec-CorpoTextoChar">
    <w:name w:val="Posmec - Corpo Texto Char"/>
    <w:link w:val="Posmec-CorpoTexto"/>
    <w:rsid w:val="00AB4ACA"/>
    <w:rPr>
      <w:color w:val="000000"/>
      <w:sz w:val="24"/>
      <w:lang w:val="pt-BR" w:eastAsia="pt-BR" w:bidi="ar-SA"/>
    </w:rPr>
  </w:style>
  <w:style w:type="character" w:styleId="Nmerodepgina">
    <w:name w:val="page number"/>
    <w:basedOn w:val="Fontepargpadro"/>
    <w:rsid w:val="00AB4ACA"/>
  </w:style>
  <w:style w:type="paragraph" w:styleId="Textodebalo">
    <w:name w:val="Balloon Text"/>
    <w:basedOn w:val="Normal"/>
    <w:link w:val="TextodebaloChar"/>
    <w:rsid w:val="006608F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6608F7"/>
    <w:rPr>
      <w:rFonts w:ascii="Tahoma" w:hAnsi="Tahoma" w:cs="Tahoma"/>
      <w:sz w:val="16"/>
      <w:szCs w:val="16"/>
      <w:lang w:val="en-US" w:eastAsia="en-US"/>
    </w:rPr>
  </w:style>
  <w:style w:type="character" w:customStyle="1" w:styleId="RodapChar">
    <w:name w:val="Rodapé Char"/>
    <w:link w:val="Rodap"/>
    <w:rsid w:val="00101C81"/>
    <w:rPr>
      <w:lang w:val="en-US" w:eastAsia="en-US"/>
    </w:rPr>
  </w:style>
  <w:style w:type="paragraph" w:styleId="Recuodecorpodetexto">
    <w:name w:val="Body Text Indent"/>
    <w:basedOn w:val="Normal"/>
    <w:link w:val="RecuodecorpodetextoChar"/>
    <w:rsid w:val="00577C83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577C83"/>
    <w:rPr>
      <w:lang w:val="en-US" w:eastAsia="en-US"/>
    </w:rPr>
  </w:style>
  <w:style w:type="paragraph" w:styleId="Subttulo">
    <w:name w:val="Subtitle"/>
    <w:basedOn w:val="Normal"/>
    <w:next w:val="Normal"/>
    <w:link w:val="SubttuloChar"/>
    <w:qFormat/>
    <w:rsid w:val="00E57190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tuloChar">
    <w:name w:val="Subtítulo Char"/>
    <w:link w:val="Subttulo"/>
    <w:rsid w:val="00E5719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412B27"/>
    <w:pPr>
      <w:autoSpaceDE/>
      <w:autoSpaceDN/>
      <w:spacing w:before="100" w:beforeAutospacing="1" w:after="100" w:afterAutospacing="1"/>
    </w:pPr>
    <w:rPr>
      <w:rFonts w:ascii="Times" w:eastAsia="Calibri" w:hAnsi="Times"/>
      <w:lang w:val="es-ES_tradnl" w:eastAsia="es-ES"/>
    </w:rPr>
  </w:style>
  <w:style w:type="table" w:styleId="GradeClara-nfase3">
    <w:name w:val="Light Grid Accent 3"/>
    <w:basedOn w:val="Tabelanormal"/>
    <w:uiPriority w:val="62"/>
    <w:rsid w:val="00412B2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PargrafodaLista">
    <w:name w:val="List Paragraph"/>
    <w:basedOn w:val="Normal"/>
    <w:uiPriority w:val="34"/>
    <w:qFormat/>
    <w:rsid w:val="00412B27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t-PT"/>
    </w:rPr>
  </w:style>
  <w:style w:type="character" w:styleId="TextodoEspaoReservado">
    <w:name w:val="Placeholder Text"/>
    <w:basedOn w:val="Fontepargpadro"/>
    <w:uiPriority w:val="99"/>
    <w:semiHidden/>
    <w:rsid w:val="001C566C"/>
    <w:rPr>
      <w:color w:val="808080"/>
    </w:rPr>
  </w:style>
  <w:style w:type="character" w:styleId="nfase">
    <w:name w:val="Emphasis"/>
    <w:basedOn w:val="Fontepargpadro"/>
    <w:uiPriority w:val="20"/>
    <w:qFormat/>
    <w:rsid w:val="001D6493"/>
    <w:rPr>
      <w:i/>
      <w:iCs/>
    </w:rPr>
  </w:style>
  <w:style w:type="character" w:customStyle="1" w:styleId="apple-converted-space">
    <w:name w:val="apple-converted-space"/>
    <w:basedOn w:val="Fontepargpadro"/>
    <w:rsid w:val="001D6493"/>
  </w:style>
  <w:style w:type="character" w:styleId="Refdecomentrio">
    <w:name w:val="annotation reference"/>
    <w:basedOn w:val="Fontepargpadro"/>
    <w:rsid w:val="00AB01A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B01A2"/>
  </w:style>
  <w:style w:type="character" w:customStyle="1" w:styleId="TextodecomentrioChar">
    <w:name w:val="Texto de comentário Char"/>
    <w:basedOn w:val="Fontepargpadro"/>
    <w:link w:val="Textodecomentrio"/>
    <w:rsid w:val="00AB01A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AB0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B01A2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4ACA"/>
    <w:pPr>
      <w:autoSpaceDE w:val="0"/>
      <w:autoSpaceDN w:val="0"/>
    </w:pPr>
    <w:rPr>
      <w:lang w:val="en-US" w:eastAsia="en-US"/>
    </w:rPr>
  </w:style>
  <w:style w:type="paragraph" w:styleId="Ttulo1">
    <w:name w:val="heading 1"/>
    <w:basedOn w:val="Normal"/>
    <w:next w:val="Normal"/>
    <w:autoRedefine/>
    <w:qFormat/>
    <w:rsid w:val="00E87575"/>
    <w:pPr>
      <w:keepNext/>
      <w:spacing w:after="60"/>
      <w:outlineLvl w:val="0"/>
    </w:pPr>
    <w:rPr>
      <w:rFonts w:cs="Arial"/>
      <w:b/>
      <w:bCs/>
      <w:caps/>
      <w:smallCaps/>
      <w:kern w:val="32"/>
      <w:lang w:val="pt-BR"/>
    </w:rPr>
  </w:style>
  <w:style w:type="paragraph" w:styleId="Ttulo2">
    <w:name w:val="heading 2"/>
    <w:basedOn w:val="Normal"/>
    <w:next w:val="Normal"/>
    <w:autoRedefine/>
    <w:qFormat/>
    <w:rsid w:val="000A7927"/>
    <w:pPr>
      <w:keepNext/>
      <w:spacing w:after="80"/>
      <w:outlineLvl w:val="1"/>
    </w:pPr>
    <w:rPr>
      <w:rFonts w:cs="Arial"/>
      <w:b/>
      <w:bCs/>
      <w:iCs/>
      <w:caps/>
      <w:lang w:val="pt-BR"/>
    </w:rPr>
  </w:style>
  <w:style w:type="paragraph" w:styleId="Ttulo3">
    <w:name w:val="heading 3"/>
    <w:basedOn w:val="Normal"/>
    <w:next w:val="Normal"/>
    <w:autoRedefine/>
    <w:qFormat/>
    <w:rsid w:val="006C043A"/>
    <w:pPr>
      <w:keepNext/>
      <w:spacing w:before="240" w:after="60"/>
      <w:outlineLvl w:val="2"/>
    </w:pPr>
    <w:rPr>
      <w:rFonts w:cs="Arial"/>
      <w:bCs/>
      <w:i/>
      <w:szCs w:val="26"/>
    </w:rPr>
  </w:style>
  <w:style w:type="paragraph" w:styleId="Ttulo4">
    <w:name w:val="heading 4"/>
    <w:basedOn w:val="Normal"/>
    <w:next w:val="Normal"/>
    <w:qFormat/>
    <w:rsid w:val="00AB4ACA"/>
    <w:pPr>
      <w:keepNext/>
      <w:spacing w:before="240" w:after="60"/>
      <w:ind w:left="1152" w:hanging="720"/>
      <w:outlineLvl w:val="3"/>
    </w:pPr>
    <w:rPr>
      <w:i/>
      <w:iCs/>
      <w:sz w:val="18"/>
      <w:szCs w:val="18"/>
    </w:rPr>
  </w:style>
  <w:style w:type="paragraph" w:styleId="Ttulo5">
    <w:name w:val="heading 5"/>
    <w:basedOn w:val="Normal"/>
    <w:next w:val="Normal"/>
    <w:qFormat/>
    <w:rsid w:val="00AB4ACA"/>
    <w:pPr>
      <w:spacing w:before="240" w:after="60"/>
      <w:ind w:left="1872" w:hanging="720"/>
      <w:outlineLvl w:val="4"/>
    </w:pPr>
    <w:rPr>
      <w:sz w:val="18"/>
      <w:szCs w:val="18"/>
    </w:rPr>
  </w:style>
  <w:style w:type="paragraph" w:styleId="Ttulo6">
    <w:name w:val="heading 6"/>
    <w:basedOn w:val="Normal"/>
    <w:next w:val="Normal"/>
    <w:qFormat/>
    <w:rsid w:val="00AB4ACA"/>
    <w:pPr>
      <w:spacing w:before="240" w:after="60"/>
      <w:ind w:left="2592" w:hanging="720"/>
      <w:outlineLvl w:val="5"/>
    </w:pPr>
    <w:rPr>
      <w:i/>
      <w:iCs/>
      <w:sz w:val="16"/>
      <w:szCs w:val="16"/>
    </w:rPr>
  </w:style>
  <w:style w:type="paragraph" w:styleId="Ttulo7">
    <w:name w:val="heading 7"/>
    <w:basedOn w:val="Normal"/>
    <w:next w:val="Normal"/>
    <w:qFormat/>
    <w:rsid w:val="00AB4ACA"/>
    <w:pPr>
      <w:spacing w:before="240" w:after="60"/>
      <w:ind w:left="3312" w:hanging="720"/>
      <w:outlineLvl w:val="6"/>
    </w:pPr>
    <w:rPr>
      <w:sz w:val="16"/>
      <w:szCs w:val="16"/>
    </w:rPr>
  </w:style>
  <w:style w:type="paragraph" w:styleId="Ttulo8">
    <w:name w:val="heading 8"/>
    <w:basedOn w:val="Normal"/>
    <w:next w:val="Normal"/>
    <w:qFormat/>
    <w:rsid w:val="00AB4ACA"/>
    <w:pPr>
      <w:spacing w:before="240" w:after="60"/>
      <w:ind w:left="4032" w:hanging="720"/>
      <w:outlineLvl w:val="7"/>
    </w:pPr>
    <w:rPr>
      <w:i/>
      <w:iCs/>
      <w:sz w:val="16"/>
      <w:szCs w:val="16"/>
    </w:rPr>
  </w:style>
  <w:style w:type="paragraph" w:styleId="Ttulo9">
    <w:name w:val="heading 9"/>
    <w:basedOn w:val="Normal"/>
    <w:next w:val="Normal"/>
    <w:qFormat/>
    <w:rsid w:val="00AB4ACA"/>
    <w:pPr>
      <w:spacing w:before="240" w:after="60"/>
      <w:ind w:left="4752" w:hanging="720"/>
      <w:outlineLvl w:val="8"/>
    </w:pPr>
    <w:rPr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resumo">
    <w:name w:val="Estilo resumo"/>
    <w:basedOn w:val="Normal"/>
    <w:autoRedefine/>
    <w:rsid w:val="0054254B"/>
    <w:pPr>
      <w:widowControl w:val="0"/>
      <w:adjustRightInd w:val="0"/>
      <w:spacing w:line="253" w:lineRule="atLeast"/>
      <w:ind w:firstLine="284"/>
      <w:jc w:val="both"/>
    </w:pPr>
    <w:rPr>
      <w:color w:val="000000"/>
    </w:rPr>
  </w:style>
  <w:style w:type="paragraph" w:styleId="Ttulo">
    <w:name w:val="Title"/>
    <w:basedOn w:val="Normal"/>
    <w:next w:val="Normal"/>
    <w:qFormat/>
    <w:rsid w:val="00AB4ACA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customStyle="1" w:styleId="References">
    <w:name w:val="References"/>
    <w:basedOn w:val="Normal"/>
    <w:rsid w:val="00AB4ACA"/>
    <w:pPr>
      <w:numPr>
        <w:numId w:val="1"/>
      </w:numPr>
      <w:jc w:val="both"/>
    </w:pPr>
    <w:rPr>
      <w:sz w:val="16"/>
      <w:szCs w:val="16"/>
    </w:rPr>
  </w:style>
  <w:style w:type="paragraph" w:styleId="Rodap">
    <w:name w:val="footer"/>
    <w:basedOn w:val="Normal"/>
    <w:link w:val="RodapChar"/>
    <w:rsid w:val="00AB4ACA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rsid w:val="00AB4ACA"/>
    <w:pPr>
      <w:widowControl w:val="0"/>
      <w:spacing w:line="252" w:lineRule="auto"/>
      <w:ind w:firstLine="202"/>
      <w:jc w:val="both"/>
    </w:pPr>
  </w:style>
  <w:style w:type="paragraph" w:customStyle="1" w:styleId="ReferenceHead">
    <w:name w:val="Reference Head"/>
    <w:basedOn w:val="Ttulo1"/>
    <w:rsid w:val="00AB4ACA"/>
    <w:pPr>
      <w:spacing w:after="80"/>
      <w:jc w:val="center"/>
    </w:pPr>
    <w:rPr>
      <w:rFonts w:cs="Times New Roman"/>
      <w:b w:val="0"/>
      <w:bCs w:val="0"/>
      <w:smallCaps w:val="0"/>
      <w:kern w:val="28"/>
      <w:lang w:val="en-US"/>
    </w:rPr>
  </w:style>
  <w:style w:type="paragraph" w:styleId="Cabealho">
    <w:name w:val="header"/>
    <w:basedOn w:val="Normal"/>
    <w:rsid w:val="00AB4ACA"/>
    <w:pPr>
      <w:tabs>
        <w:tab w:val="center" w:pos="4320"/>
        <w:tab w:val="right" w:pos="8640"/>
      </w:tabs>
    </w:pPr>
  </w:style>
  <w:style w:type="character" w:styleId="Hyperlink">
    <w:name w:val="Hyperlink"/>
    <w:rsid w:val="00AB4ACA"/>
    <w:rPr>
      <w:color w:val="0000FF"/>
      <w:u w:val="single"/>
    </w:rPr>
  </w:style>
  <w:style w:type="paragraph" w:styleId="Corpodetexto">
    <w:name w:val="Body Text"/>
    <w:basedOn w:val="Normal"/>
    <w:rsid w:val="00AB4ACA"/>
    <w:pPr>
      <w:spacing w:after="120"/>
    </w:pPr>
  </w:style>
  <w:style w:type="table" w:styleId="Tabelacomgrade">
    <w:name w:val="Table Grid"/>
    <w:basedOn w:val="Tabelanormal"/>
    <w:rsid w:val="00AB4ACA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3">
    <w:name w:val="CM3"/>
    <w:basedOn w:val="Normal"/>
    <w:next w:val="Normal"/>
    <w:rsid w:val="00AB4ACA"/>
    <w:pPr>
      <w:widowControl w:val="0"/>
      <w:adjustRightInd w:val="0"/>
      <w:spacing w:line="253" w:lineRule="atLeast"/>
    </w:pPr>
    <w:rPr>
      <w:rFonts w:ascii="Arial Narrow" w:hAnsi="Arial Narrow"/>
      <w:sz w:val="24"/>
      <w:szCs w:val="24"/>
      <w:lang w:val="pt-BR" w:eastAsia="pt-BR"/>
    </w:rPr>
  </w:style>
  <w:style w:type="paragraph" w:customStyle="1" w:styleId="Posmec-CorpoTexto">
    <w:name w:val="Posmec - Corpo Texto"/>
    <w:basedOn w:val="Normal"/>
    <w:link w:val="Posmec-CorpoTextoChar"/>
    <w:rsid w:val="00AB4ACA"/>
    <w:pPr>
      <w:keepLines/>
      <w:autoSpaceDE/>
      <w:autoSpaceDN/>
      <w:ind w:firstLine="357"/>
      <w:jc w:val="both"/>
    </w:pPr>
    <w:rPr>
      <w:color w:val="000000"/>
      <w:sz w:val="24"/>
      <w:lang w:val="pt-BR" w:eastAsia="pt-BR"/>
    </w:rPr>
  </w:style>
  <w:style w:type="character" w:customStyle="1" w:styleId="Posmec-CorpoTextoChar">
    <w:name w:val="Posmec - Corpo Texto Char"/>
    <w:link w:val="Posmec-CorpoTexto"/>
    <w:rsid w:val="00AB4ACA"/>
    <w:rPr>
      <w:color w:val="000000"/>
      <w:sz w:val="24"/>
      <w:lang w:val="pt-BR" w:eastAsia="pt-BR" w:bidi="ar-SA"/>
    </w:rPr>
  </w:style>
  <w:style w:type="character" w:styleId="Nmerodepgina">
    <w:name w:val="page number"/>
    <w:basedOn w:val="Fontepargpadro"/>
    <w:rsid w:val="00AB4ACA"/>
  </w:style>
  <w:style w:type="paragraph" w:styleId="Textodebalo">
    <w:name w:val="Balloon Text"/>
    <w:basedOn w:val="Normal"/>
    <w:link w:val="TextodebaloChar"/>
    <w:rsid w:val="006608F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6608F7"/>
    <w:rPr>
      <w:rFonts w:ascii="Tahoma" w:hAnsi="Tahoma" w:cs="Tahoma"/>
      <w:sz w:val="16"/>
      <w:szCs w:val="16"/>
      <w:lang w:val="en-US" w:eastAsia="en-US"/>
    </w:rPr>
  </w:style>
  <w:style w:type="character" w:customStyle="1" w:styleId="RodapChar">
    <w:name w:val="Rodapé Char"/>
    <w:link w:val="Rodap"/>
    <w:rsid w:val="00101C81"/>
    <w:rPr>
      <w:lang w:val="en-US" w:eastAsia="en-US"/>
    </w:rPr>
  </w:style>
  <w:style w:type="paragraph" w:styleId="Recuodecorpodetexto">
    <w:name w:val="Body Text Indent"/>
    <w:basedOn w:val="Normal"/>
    <w:link w:val="RecuodecorpodetextoChar"/>
    <w:rsid w:val="00577C83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577C83"/>
    <w:rPr>
      <w:lang w:val="en-US" w:eastAsia="en-US"/>
    </w:rPr>
  </w:style>
  <w:style w:type="paragraph" w:styleId="Subttulo">
    <w:name w:val="Subtitle"/>
    <w:basedOn w:val="Normal"/>
    <w:next w:val="Normal"/>
    <w:link w:val="SubttuloChar"/>
    <w:qFormat/>
    <w:rsid w:val="00E57190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tuloChar">
    <w:name w:val="Subtítulo Char"/>
    <w:link w:val="Subttulo"/>
    <w:rsid w:val="00E5719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412B27"/>
    <w:pPr>
      <w:autoSpaceDE/>
      <w:autoSpaceDN/>
      <w:spacing w:before="100" w:beforeAutospacing="1" w:after="100" w:afterAutospacing="1"/>
    </w:pPr>
    <w:rPr>
      <w:rFonts w:ascii="Times" w:eastAsia="Calibri" w:hAnsi="Times"/>
      <w:lang w:val="es-ES_tradnl" w:eastAsia="es-ES"/>
    </w:rPr>
  </w:style>
  <w:style w:type="table" w:styleId="GradeClara-nfase3">
    <w:name w:val="Light Grid Accent 3"/>
    <w:basedOn w:val="Tabelanormal"/>
    <w:uiPriority w:val="62"/>
    <w:rsid w:val="00412B2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PargrafodaLista">
    <w:name w:val="List Paragraph"/>
    <w:basedOn w:val="Normal"/>
    <w:uiPriority w:val="34"/>
    <w:qFormat/>
    <w:rsid w:val="00412B27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t-PT"/>
    </w:rPr>
  </w:style>
  <w:style w:type="character" w:styleId="TextodoEspaoReservado">
    <w:name w:val="Placeholder Text"/>
    <w:basedOn w:val="Fontepargpadro"/>
    <w:uiPriority w:val="99"/>
    <w:semiHidden/>
    <w:rsid w:val="001C566C"/>
    <w:rPr>
      <w:color w:val="808080"/>
    </w:rPr>
  </w:style>
  <w:style w:type="character" w:styleId="nfase">
    <w:name w:val="Emphasis"/>
    <w:basedOn w:val="Fontepargpadro"/>
    <w:uiPriority w:val="20"/>
    <w:qFormat/>
    <w:rsid w:val="001D6493"/>
    <w:rPr>
      <w:i/>
      <w:iCs/>
    </w:rPr>
  </w:style>
  <w:style w:type="character" w:customStyle="1" w:styleId="apple-converted-space">
    <w:name w:val="apple-converted-space"/>
    <w:basedOn w:val="Fontepargpadro"/>
    <w:rsid w:val="001D6493"/>
  </w:style>
  <w:style w:type="character" w:styleId="Refdecomentrio">
    <w:name w:val="annotation reference"/>
    <w:basedOn w:val="Fontepargpadro"/>
    <w:rsid w:val="00AB01A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B01A2"/>
  </w:style>
  <w:style w:type="character" w:customStyle="1" w:styleId="TextodecomentrioChar">
    <w:name w:val="Texto de comentário Char"/>
    <w:basedOn w:val="Fontepargpadro"/>
    <w:link w:val="Textodecomentrio"/>
    <w:rsid w:val="00AB01A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AB0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B01A2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www.ars.usda.gov/Research/docs.htm?docid=1774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cultivehortaorganica.blogspot.com.br/2013/07/cultivo-organico-de-hortalicas-raize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gustavolopesmuniz@yahoo.com.br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D7B85-7849-4514-AC44-777635544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2682</Words>
  <Characters>14483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CARBONO E NITROGÊNIO NA BIOMASSA MICROBIANA EM LATOSSOLO AMARELO SUBMETIDO A DIFERENTES USOS E MANEJOS, EM IRAI DE MINAS – MG</vt:lpstr>
    </vt:vector>
  </TitlesOfParts>
  <Company>PARTICULAR</Company>
  <LinksUpToDate>false</LinksUpToDate>
  <CharactersWithSpaces>17131</CharactersWithSpaces>
  <SharedDoc>false</SharedDoc>
  <HLinks>
    <vt:vector size="18" baseType="variant">
      <vt:variant>
        <vt:i4>393311</vt:i4>
      </vt:variant>
      <vt:variant>
        <vt:i4>6</vt:i4>
      </vt:variant>
      <vt:variant>
        <vt:i4>0</vt:i4>
      </vt:variant>
      <vt:variant>
        <vt:i4>5</vt:i4>
      </vt:variant>
      <vt:variant>
        <vt:lpwstr>http://www.ars.usda.gov/Research/docs.htm?docid=17740</vt:lpwstr>
      </vt:variant>
      <vt:variant>
        <vt:lpwstr/>
      </vt:variant>
      <vt:variant>
        <vt:i4>4522111</vt:i4>
      </vt:variant>
      <vt:variant>
        <vt:i4>3</vt:i4>
      </vt:variant>
      <vt:variant>
        <vt:i4>0</vt:i4>
      </vt:variant>
      <vt:variant>
        <vt:i4>5</vt:i4>
      </vt:variant>
      <vt:variant>
        <vt:lpwstr>http://ceer.isa.utl.pt/cyted/2008/guatemala/cursos/Curso12_MRCameira.pdf</vt:lpwstr>
      </vt:variant>
      <vt:variant>
        <vt:lpwstr/>
      </vt:variant>
      <vt:variant>
        <vt:i4>1638511</vt:i4>
      </vt:variant>
      <vt:variant>
        <vt:i4>0</vt:i4>
      </vt:variant>
      <vt:variant>
        <vt:i4>0</vt:i4>
      </vt:variant>
      <vt:variant>
        <vt:i4>5</vt:i4>
      </vt:variant>
      <vt:variant>
        <vt:lpwstr>mailto:gustavolopesmuniz@yahoo.com.br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CARBONO E NITROGÊNIO NA BIOMASSA MICROBIANA EM LATOSSOLO AMARELO SUBMETIDO A DIFERENTES USOS E MANEJOS, EM IRAI DE MINAS – MG</dc:title>
  <dc:creator>Gisele</dc:creator>
  <cp:lastModifiedBy>Ariana</cp:lastModifiedBy>
  <cp:revision>5</cp:revision>
  <cp:lastPrinted>2010-11-18T17:09:00Z</cp:lastPrinted>
  <dcterms:created xsi:type="dcterms:W3CDTF">2015-04-02T15:40:00Z</dcterms:created>
  <dcterms:modified xsi:type="dcterms:W3CDTF">2015-04-13T02:14:00Z</dcterms:modified>
</cp:coreProperties>
</file>